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EA124" w14:textId="77777777" w:rsidR="00142D87" w:rsidRDefault="004B7478">
      <w:pPr>
        <w:jc w:val="center"/>
        <w:rPr>
          <w:rFonts w:ascii="Century Gothic" w:hAnsi="Century Gothic"/>
          <w:b/>
          <w:bCs/>
          <w:sz w:val="24"/>
          <w:szCs w:val="24"/>
          <w:lang w:val="fr-FR"/>
        </w:rPr>
      </w:pPr>
      <w:r>
        <w:rPr>
          <w:rFonts w:ascii="Century Gothic" w:hAnsi="Century Gothic"/>
          <w:b/>
          <w:bCs/>
          <w:sz w:val="24"/>
          <w:szCs w:val="24"/>
          <w:lang w:val="fr-FR"/>
        </w:rPr>
        <w:t>DECRET D/2025/______________/PRG/CNRD/SGG</w:t>
      </w:r>
    </w:p>
    <w:p w14:paraId="20A89EB3" w14:textId="77777777" w:rsidR="00142D87" w:rsidRDefault="004B7478">
      <w:pPr>
        <w:jc w:val="center"/>
        <w:rPr>
          <w:rFonts w:ascii="Century Gothic" w:hAnsi="Century Gothic"/>
          <w:b/>
          <w:bCs/>
          <w:sz w:val="24"/>
          <w:szCs w:val="24"/>
          <w:lang w:val="fr-FR"/>
        </w:rPr>
      </w:pPr>
      <w:r>
        <w:rPr>
          <w:rFonts w:ascii="Century Gothic" w:hAnsi="Century Gothic"/>
          <w:b/>
          <w:bCs/>
          <w:sz w:val="24"/>
          <w:szCs w:val="24"/>
          <w:lang w:val="fr-FR"/>
        </w:rPr>
        <w:t>PORTANT MODIFICATION DU DECRET D/2022/0023/PRG/SGG DU 03 FEVRIER 2022 PORTANT ATTRIBUTIONS ET ORGANISATION DU MINISTERE DE L’ENSEIGNEMENT SUPERIEUR, DE LA RECHERCHE SCIENTIFIQUE ET DE L’INNOVATION</w:t>
      </w:r>
    </w:p>
    <w:p w14:paraId="7FDCEA7A" w14:textId="77777777" w:rsidR="00142D87" w:rsidRDefault="004B7478">
      <w:pPr>
        <w:jc w:val="center"/>
        <w:rPr>
          <w:rFonts w:ascii="Century Gothic" w:hAnsi="Century Gothic"/>
          <w:b/>
          <w:bCs/>
          <w:sz w:val="24"/>
          <w:szCs w:val="24"/>
          <w:lang w:val="fr-FR"/>
        </w:rPr>
      </w:pPr>
      <w:r>
        <w:rPr>
          <w:rFonts w:ascii="Century Gothic" w:hAnsi="Century Gothic"/>
          <w:b/>
          <w:bCs/>
          <w:sz w:val="24"/>
          <w:szCs w:val="24"/>
          <w:lang w:val="fr-FR"/>
        </w:rPr>
        <w:t>LE PRESIDENT DE LA REPUBLIQUE</w:t>
      </w:r>
    </w:p>
    <w:p w14:paraId="591C4607" w14:textId="77777777" w:rsidR="00142D87" w:rsidRDefault="004B7478">
      <w:pPr>
        <w:jc w:val="both"/>
        <w:rPr>
          <w:rFonts w:ascii="Century Gothic" w:hAnsi="Century Gothic"/>
          <w:sz w:val="24"/>
          <w:szCs w:val="24"/>
          <w:lang w:val="fr-FR"/>
        </w:rPr>
      </w:pPr>
      <w:r>
        <w:rPr>
          <w:rFonts w:ascii="Century Gothic" w:hAnsi="Century Gothic"/>
          <w:b/>
          <w:bCs/>
          <w:sz w:val="24"/>
          <w:szCs w:val="24"/>
          <w:lang w:val="fr-FR"/>
        </w:rPr>
        <w:t>Vu</w:t>
      </w:r>
      <w:r>
        <w:rPr>
          <w:rFonts w:ascii="Century Gothic" w:hAnsi="Century Gothic"/>
          <w:sz w:val="24"/>
          <w:szCs w:val="24"/>
          <w:lang w:val="fr-FR"/>
        </w:rPr>
        <w:tab/>
        <w:t>la Charte de la Transition ;</w:t>
      </w:r>
    </w:p>
    <w:p w14:paraId="2CB75030" w14:textId="77777777" w:rsidR="00142D87" w:rsidRDefault="004B7478">
      <w:pPr>
        <w:jc w:val="both"/>
        <w:rPr>
          <w:rFonts w:ascii="Century Gothic" w:hAnsi="Century Gothic"/>
          <w:sz w:val="24"/>
          <w:szCs w:val="24"/>
          <w:lang w:val="fr-FR"/>
        </w:rPr>
      </w:pPr>
      <w:r>
        <w:rPr>
          <w:rFonts w:ascii="Century Gothic" w:hAnsi="Century Gothic"/>
          <w:b/>
          <w:bCs/>
          <w:sz w:val="24"/>
          <w:szCs w:val="24"/>
          <w:lang w:val="fr-FR"/>
        </w:rPr>
        <w:t>Vu</w:t>
      </w:r>
      <w:r>
        <w:rPr>
          <w:rFonts w:ascii="Century Gothic" w:hAnsi="Century Gothic"/>
          <w:sz w:val="24"/>
          <w:szCs w:val="24"/>
          <w:lang w:val="fr-FR"/>
        </w:rPr>
        <w:tab/>
        <w:t xml:space="preserve">la Loi L/2018/025/AN/du 03 juillet 2018, portant organisation générale de  </w:t>
      </w:r>
    </w:p>
    <w:p w14:paraId="0F8C0C85" w14:textId="77777777" w:rsidR="00142D87" w:rsidRDefault="004B7478">
      <w:pPr>
        <w:jc w:val="both"/>
        <w:rPr>
          <w:rFonts w:ascii="Century Gothic" w:hAnsi="Century Gothic"/>
          <w:sz w:val="24"/>
          <w:szCs w:val="24"/>
          <w:lang w:val="fr-FR"/>
        </w:rPr>
      </w:pPr>
      <w:r>
        <w:rPr>
          <w:rFonts w:ascii="Century Gothic" w:hAnsi="Century Gothic"/>
          <w:sz w:val="24"/>
          <w:szCs w:val="24"/>
          <w:lang w:val="fr-FR"/>
        </w:rPr>
        <w:t xml:space="preserve">           l’Administration publique ;</w:t>
      </w:r>
    </w:p>
    <w:p w14:paraId="0AC8FDF2" w14:textId="77777777" w:rsidR="00142D87" w:rsidRDefault="004B7478">
      <w:pPr>
        <w:jc w:val="both"/>
        <w:rPr>
          <w:rFonts w:ascii="Century Gothic" w:hAnsi="Century Gothic"/>
          <w:sz w:val="24"/>
          <w:szCs w:val="24"/>
          <w:lang w:val="fr-FR"/>
        </w:rPr>
      </w:pPr>
      <w:r>
        <w:rPr>
          <w:rFonts w:ascii="Century Gothic" w:hAnsi="Century Gothic"/>
          <w:b/>
          <w:bCs/>
          <w:sz w:val="24"/>
          <w:szCs w:val="24"/>
          <w:lang w:val="fr-FR"/>
        </w:rPr>
        <w:t>Vu</w:t>
      </w:r>
      <w:r>
        <w:rPr>
          <w:rFonts w:ascii="Century Gothic" w:hAnsi="Century Gothic"/>
          <w:sz w:val="24"/>
          <w:szCs w:val="24"/>
          <w:lang w:val="fr-FR"/>
        </w:rPr>
        <w:tab/>
        <w:t>l’Ordonnance O N</w:t>
      </w:r>
      <w:r>
        <w:rPr>
          <w:rFonts w:ascii="Century Gothic" w:hAnsi="Century Gothic"/>
          <w:sz w:val="24"/>
          <w:szCs w:val="24"/>
          <w:vertAlign w:val="superscript"/>
          <w:lang w:val="fr-FR"/>
        </w:rPr>
        <w:t>0</w:t>
      </w:r>
      <w:r>
        <w:rPr>
          <w:rFonts w:ascii="Century Gothic" w:hAnsi="Century Gothic"/>
          <w:sz w:val="24"/>
          <w:szCs w:val="24"/>
          <w:lang w:val="fr-FR"/>
        </w:rPr>
        <w:t xml:space="preserve">2021/001/PRG/CNRD/SGG du 16 septembre 2021, </w:t>
      </w:r>
    </w:p>
    <w:p w14:paraId="5BC2E628" w14:textId="77777777" w:rsidR="00142D87" w:rsidRDefault="004B7478">
      <w:pPr>
        <w:jc w:val="both"/>
        <w:rPr>
          <w:rFonts w:ascii="Century Gothic" w:hAnsi="Century Gothic"/>
          <w:sz w:val="24"/>
          <w:szCs w:val="24"/>
          <w:lang w:val="fr-FR"/>
        </w:rPr>
      </w:pPr>
      <w:r>
        <w:rPr>
          <w:rFonts w:ascii="Century Gothic" w:hAnsi="Century Gothic"/>
          <w:sz w:val="24"/>
          <w:szCs w:val="24"/>
          <w:lang w:val="fr-FR"/>
        </w:rPr>
        <w:t xml:space="preserve">           portant prorogation des Lois nationales, des Conventions et Accords </w:t>
      </w:r>
    </w:p>
    <w:p w14:paraId="5F04840A" w14:textId="77777777" w:rsidR="00142D87" w:rsidRDefault="004B7478">
      <w:pPr>
        <w:jc w:val="both"/>
        <w:rPr>
          <w:rFonts w:ascii="Century Gothic" w:hAnsi="Century Gothic"/>
          <w:sz w:val="24"/>
          <w:szCs w:val="24"/>
          <w:lang w:val="fr-FR"/>
        </w:rPr>
      </w:pPr>
      <w:r>
        <w:rPr>
          <w:rFonts w:ascii="Century Gothic" w:hAnsi="Century Gothic"/>
          <w:sz w:val="24"/>
          <w:szCs w:val="24"/>
          <w:lang w:val="fr-FR"/>
        </w:rPr>
        <w:t xml:space="preserve">           internationaux en vigueur à la date du 05 septembre 2021 ;</w:t>
      </w:r>
    </w:p>
    <w:p w14:paraId="4B4A68F8" w14:textId="77777777" w:rsidR="00142D87" w:rsidRDefault="004B7478">
      <w:pPr>
        <w:jc w:val="both"/>
        <w:rPr>
          <w:rFonts w:ascii="Century Gothic" w:hAnsi="Century Gothic"/>
          <w:sz w:val="24"/>
          <w:szCs w:val="24"/>
          <w:lang w:val="fr-FR"/>
        </w:rPr>
      </w:pPr>
      <w:r>
        <w:rPr>
          <w:rFonts w:ascii="Century Gothic" w:hAnsi="Century Gothic"/>
          <w:b/>
          <w:bCs/>
          <w:sz w:val="24"/>
          <w:szCs w:val="24"/>
          <w:lang w:val="fr-FR"/>
        </w:rPr>
        <w:t>Vu</w:t>
      </w:r>
      <w:r>
        <w:rPr>
          <w:rFonts w:ascii="Century Gothic" w:hAnsi="Century Gothic"/>
          <w:sz w:val="24"/>
          <w:szCs w:val="24"/>
          <w:lang w:val="fr-FR"/>
        </w:rPr>
        <w:tab/>
        <w:t xml:space="preserve">le décret D/2024/044/PRG/CNRD/SGG du 27 février 2024, portant  </w:t>
      </w:r>
    </w:p>
    <w:p w14:paraId="00A9DD2C" w14:textId="77777777" w:rsidR="00142D87" w:rsidRDefault="004B7478">
      <w:pPr>
        <w:jc w:val="both"/>
        <w:rPr>
          <w:rFonts w:ascii="Century Gothic" w:hAnsi="Century Gothic"/>
          <w:sz w:val="24"/>
          <w:szCs w:val="24"/>
          <w:lang w:val="fr-FR"/>
        </w:rPr>
      </w:pPr>
      <w:r>
        <w:rPr>
          <w:rFonts w:ascii="Century Gothic" w:hAnsi="Century Gothic"/>
          <w:sz w:val="24"/>
          <w:szCs w:val="24"/>
          <w:lang w:val="fr-FR"/>
        </w:rPr>
        <w:t xml:space="preserve">           nomination d’un Premier Ministre, Chef du Gouvernement ;</w:t>
      </w:r>
    </w:p>
    <w:p w14:paraId="0F9683C1" w14:textId="77777777" w:rsidR="00142D87" w:rsidRDefault="004B7478">
      <w:pPr>
        <w:jc w:val="both"/>
        <w:rPr>
          <w:rFonts w:ascii="Century Gothic" w:hAnsi="Century Gothic"/>
          <w:sz w:val="24"/>
          <w:szCs w:val="24"/>
          <w:lang w:val="fr-FR"/>
        </w:rPr>
      </w:pPr>
      <w:r>
        <w:rPr>
          <w:rFonts w:ascii="Century Gothic" w:hAnsi="Century Gothic"/>
          <w:b/>
          <w:bCs/>
          <w:sz w:val="24"/>
          <w:szCs w:val="24"/>
          <w:lang w:val="fr-FR"/>
        </w:rPr>
        <w:t>Vu</w:t>
      </w:r>
      <w:r>
        <w:rPr>
          <w:rFonts w:ascii="Century Gothic" w:hAnsi="Century Gothic"/>
          <w:sz w:val="24"/>
          <w:szCs w:val="24"/>
          <w:lang w:val="fr-FR"/>
        </w:rPr>
        <w:tab/>
        <w:t xml:space="preserve">le décret D/2024/051/PRG/CNRD/SGG du 06 mars 2024, portant Structure </w:t>
      </w:r>
    </w:p>
    <w:p w14:paraId="1C494162" w14:textId="77777777" w:rsidR="00142D87" w:rsidRDefault="004B7478">
      <w:pPr>
        <w:jc w:val="both"/>
        <w:rPr>
          <w:rFonts w:ascii="Century Gothic" w:hAnsi="Century Gothic"/>
          <w:sz w:val="24"/>
          <w:szCs w:val="24"/>
          <w:lang w:val="fr-FR"/>
        </w:rPr>
      </w:pPr>
      <w:r>
        <w:rPr>
          <w:rFonts w:ascii="Century Gothic" w:hAnsi="Century Gothic"/>
          <w:sz w:val="24"/>
          <w:szCs w:val="24"/>
          <w:lang w:val="fr-FR"/>
        </w:rPr>
        <w:t xml:space="preserve">           du Gouvernement ;</w:t>
      </w:r>
    </w:p>
    <w:p w14:paraId="415E0968" w14:textId="77777777" w:rsidR="00142D87" w:rsidRDefault="004B7478">
      <w:pPr>
        <w:spacing w:line="360" w:lineRule="auto"/>
        <w:ind w:left="720" w:hanging="720"/>
        <w:jc w:val="both"/>
        <w:rPr>
          <w:rFonts w:ascii="Century Gothic" w:hAnsi="Century Gothic"/>
          <w:sz w:val="24"/>
          <w:szCs w:val="24"/>
          <w:lang w:val="fr-FR"/>
        </w:rPr>
      </w:pPr>
      <w:r>
        <w:rPr>
          <w:rFonts w:ascii="Century Gothic" w:hAnsi="Century Gothic"/>
          <w:b/>
          <w:bCs/>
          <w:sz w:val="24"/>
          <w:szCs w:val="24"/>
          <w:lang w:val="fr-FR"/>
        </w:rPr>
        <w:t>Vu</w:t>
      </w:r>
      <w:r>
        <w:rPr>
          <w:rFonts w:ascii="Century Gothic" w:hAnsi="Century Gothic"/>
          <w:sz w:val="24"/>
          <w:szCs w:val="24"/>
          <w:lang w:val="fr-FR"/>
        </w:rPr>
        <w:tab/>
        <w:t>le décret D/2024/054/PRG/CNRD/SGG du 13 mars 2024, portant Nomination des membres du Gouvernement ;</w:t>
      </w:r>
    </w:p>
    <w:p w14:paraId="4F9BB0D6" w14:textId="77777777" w:rsidR="00142D87" w:rsidRDefault="004B7478">
      <w:pPr>
        <w:spacing w:line="360" w:lineRule="auto"/>
        <w:ind w:left="720" w:hanging="720"/>
        <w:jc w:val="both"/>
        <w:rPr>
          <w:rFonts w:ascii="Century Gothic" w:hAnsi="Century Gothic"/>
          <w:sz w:val="24"/>
          <w:szCs w:val="24"/>
          <w:lang w:val="fr-FR"/>
        </w:rPr>
      </w:pPr>
      <w:r>
        <w:rPr>
          <w:rFonts w:ascii="Century Gothic" w:hAnsi="Century Gothic"/>
          <w:b/>
          <w:bCs/>
          <w:sz w:val="24"/>
          <w:szCs w:val="24"/>
          <w:lang w:val="fr-FR"/>
        </w:rPr>
        <w:t>Vu</w:t>
      </w:r>
      <w:r>
        <w:rPr>
          <w:rFonts w:ascii="Century Gothic" w:hAnsi="Century Gothic"/>
          <w:sz w:val="24"/>
          <w:szCs w:val="24"/>
          <w:lang w:val="fr-FR"/>
        </w:rPr>
        <w:tab/>
        <w:t>le Communiqué N</w:t>
      </w:r>
      <w:r>
        <w:rPr>
          <w:rFonts w:ascii="Century Gothic" w:hAnsi="Century Gothic"/>
          <w:sz w:val="24"/>
          <w:szCs w:val="24"/>
          <w:vertAlign w:val="superscript"/>
          <w:lang w:val="fr-FR"/>
        </w:rPr>
        <w:t xml:space="preserve">0 </w:t>
      </w:r>
      <w:r>
        <w:rPr>
          <w:rFonts w:ascii="Century Gothic" w:hAnsi="Century Gothic"/>
          <w:sz w:val="24"/>
          <w:szCs w:val="24"/>
          <w:lang w:val="fr-FR"/>
        </w:rPr>
        <w:t>01 du Comité National du Rassemblement pour le Développement (CNRD) du 05 septembre 2021, portant prise effective du Pouvoir les Forces de Défenses de Sécurité,</w:t>
      </w:r>
    </w:p>
    <w:p w14:paraId="22DBE001" w14:textId="77777777" w:rsidR="00142D87" w:rsidRDefault="004B7478">
      <w:pPr>
        <w:ind w:left="720" w:hanging="720"/>
        <w:jc w:val="center"/>
        <w:rPr>
          <w:rFonts w:ascii="Century Gothic" w:hAnsi="Century Gothic"/>
          <w:b/>
          <w:bCs/>
          <w:sz w:val="24"/>
          <w:szCs w:val="24"/>
          <w:u w:val="single"/>
          <w:lang w:val="fr-FR"/>
        </w:rPr>
      </w:pPr>
      <w:r>
        <w:rPr>
          <w:rFonts w:ascii="Century Gothic" w:hAnsi="Century Gothic"/>
          <w:b/>
          <w:bCs/>
          <w:sz w:val="24"/>
          <w:szCs w:val="24"/>
          <w:u w:val="single"/>
          <w:lang w:val="fr-FR"/>
        </w:rPr>
        <w:t>DECRETE</w:t>
      </w:r>
    </w:p>
    <w:p w14:paraId="7B922948" w14:textId="77777777" w:rsidR="00D07CBC" w:rsidRDefault="00D07CBC">
      <w:pPr>
        <w:ind w:left="720" w:hanging="720"/>
        <w:jc w:val="center"/>
        <w:rPr>
          <w:rFonts w:ascii="Century Gothic" w:hAnsi="Century Gothic"/>
          <w:b/>
          <w:bCs/>
          <w:sz w:val="24"/>
          <w:szCs w:val="24"/>
          <w:lang w:val="fr-FR"/>
        </w:rPr>
      </w:pPr>
    </w:p>
    <w:p w14:paraId="032A7666" w14:textId="5CA3373F" w:rsidR="00FF6238" w:rsidRDefault="00FF6238">
      <w:pPr>
        <w:spacing w:after="0" w:line="240" w:lineRule="auto"/>
        <w:rPr>
          <w:rFonts w:ascii="Century Gothic" w:hAnsi="Century Gothic"/>
          <w:b/>
          <w:bCs/>
          <w:sz w:val="24"/>
          <w:szCs w:val="24"/>
          <w:lang w:val="fr-FR"/>
        </w:rPr>
      </w:pPr>
      <w:r>
        <w:rPr>
          <w:rFonts w:ascii="Century Gothic" w:hAnsi="Century Gothic"/>
          <w:b/>
          <w:bCs/>
          <w:sz w:val="24"/>
          <w:szCs w:val="24"/>
          <w:lang w:val="fr-FR"/>
        </w:rPr>
        <w:br w:type="page"/>
      </w:r>
    </w:p>
    <w:p w14:paraId="7C8B5502" w14:textId="77777777" w:rsidR="00E241E0" w:rsidRDefault="00E241E0">
      <w:pPr>
        <w:ind w:left="720" w:hanging="720"/>
        <w:jc w:val="center"/>
        <w:rPr>
          <w:rFonts w:ascii="Century Gothic" w:hAnsi="Century Gothic"/>
          <w:b/>
          <w:bCs/>
          <w:sz w:val="24"/>
          <w:szCs w:val="24"/>
          <w:lang w:val="fr-FR"/>
        </w:rPr>
      </w:pPr>
    </w:p>
    <w:p w14:paraId="682D4D2B" w14:textId="316E9D38" w:rsidR="00142D87" w:rsidRDefault="004B7478">
      <w:pPr>
        <w:ind w:left="720" w:hanging="720"/>
        <w:jc w:val="center"/>
        <w:rPr>
          <w:rFonts w:ascii="Century Gothic" w:hAnsi="Century Gothic"/>
          <w:b/>
          <w:bCs/>
          <w:sz w:val="24"/>
          <w:szCs w:val="24"/>
          <w:lang w:val="fr-FR"/>
        </w:rPr>
      </w:pPr>
      <w:r>
        <w:rPr>
          <w:rFonts w:ascii="Century Gothic" w:hAnsi="Century Gothic"/>
          <w:b/>
          <w:bCs/>
          <w:sz w:val="24"/>
          <w:szCs w:val="24"/>
          <w:lang w:val="fr-FR"/>
        </w:rPr>
        <w:t>CHAPITRE I : MISSION ET ATTRIBUTIONS</w:t>
      </w:r>
    </w:p>
    <w:p w14:paraId="2CF65D6A" w14:textId="77777777" w:rsidR="00142D87" w:rsidRDefault="004B7478">
      <w:pPr>
        <w:spacing w:line="360" w:lineRule="auto"/>
        <w:jc w:val="both"/>
        <w:rPr>
          <w:rFonts w:ascii="Century Gothic" w:hAnsi="Century Gothic"/>
          <w:sz w:val="24"/>
          <w:szCs w:val="24"/>
          <w:lang w:val="fr-FR"/>
        </w:rPr>
      </w:pPr>
      <w:r>
        <w:rPr>
          <w:rFonts w:ascii="Century Gothic" w:hAnsi="Century Gothic"/>
          <w:b/>
          <w:bCs/>
          <w:sz w:val="24"/>
          <w:szCs w:val="24"/>
          <w:u w:val="single"/>
          <w:lang w:val="fr-FR"/>
        </w:rPr>
        <w:t>Article 1</w:t>
      </w:r>
      <w:r>
        <w:rPr>
          <w:rFonts w:ascii="Century Gothic" w:hAnsi="Century Gothic"/>
          <w:b/>
          <w:bCs/>
          <w:sz w:val="24"/>
          <w:szCs w:val="24"/>
          <w:u w:val="single"/>
          <w:vertAlign w:val="superscript"/>
          <w:lang w:val="fr-FR"/>
        </w:rPr>
        <w:t>er </w:t>
      </w:r>
      <w:r>
        <w:rPr>
          <w:rFonts w:ascii="Century Gothic" w:hAnsi="Century Gothic"/>
          <w:b/>
          <w:bCs/>
          <w:sz w:val="24"/>
          <w:szCs w:val="24"/>
          <w:lang w:val="fr-FR"/>
        </w:rPr>
        <w:t xml:space="preserve">: </w:t>
      </w:r>
      <w:r>
        <w:rPr>
          <w:rFonts w:ascii="Century Gothic" w:hAnsi="Century Gothic"/>
          <w:sz w:val="24"/>
          <w:szCs w:val="24"/>
          <w:lang w:val="fr-FR"/>
        </w:rPr>
        <w:t>Le Ministère de l’Enseignement Supérieur, de la Recherche Scientifique et de l’Innovation a pour mission, la conception, l’élaboration et la mise en œuvre de la politique du Gouvernement dans les domaines de l’Enseignement Supérieur, de la Recherche Scientifique et de l’Innovation et d’en assurer le suivi.</w:t>
      </w:r>
    </w:p>
    <w:p w14:paraId="026A697A" w14:textId="77777777" w:rsidR="00142D87" w:rsidRDefault="004B7478">
      <w:pPr>
        <w:spacing w:after="0" w:line="360" w:lineRule="auto"/>
        <w:ind w:left="720" w:hanging="720"/>
        <w:jc w:val="both"/>
        <w:rPr>
          <w:rFonts w:ascii="Century Gothic" w:hAnsi="Century Gothic"/>
          <w:sz w:val="24"/>
          <w:szCs w:val="24"/>
          <w:lang w:val="fr-FR"/>
        </w:rPr>
      </w:pPr>
      <w:r>
        <w:rPr>
          <w:rFonts w:ascii="Century Gothic" w:hAnsi="Century Gothic"/>
          <w:sz w:val="24"/>
          <w:szCs w:val="24"/>
          <w:lang w:val="fr-FR"/>
        </w:rPr>
        <w:t>A ce titre, il est particulièrement chargé :</w:t>
      </w:r>
    </w:p>
    <w:p w14:paraId="475D291D"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d’élaborer les textes législatifs et réglementaires en matière d’enseignement supérieur, de recherche scientifique et d’innovation et de veiller à leur application ;</w:t>
      </w:r>
    </w:p>
    <w:p w14:paraId="5BFF156D"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d’élaborer des stratégie de développement de l’enseignement supérieur, de la recherche scientifique  et de l’innovation ;</w:t>
      </w:r>
    </w:p>
    <w:p w14:paraId="63E5E9E9"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d’agréer les plans de développement des institutions d’enseignement supérieur et de recherche scientifique ;</w:t>
      </w:r>
    </w:p>
    <w:p w14:paraId="064B7E64"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d’évaluer les performances des institutions d’enseignement supérieur et de recherche scientifique ;</w:t>
      </w:r>
    </w:p>
    <w:p w14:paraId="193C87A4"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promouvoir la bonne gouvernance dans l’enseignement supérieur, la recherche scientifique et l’innovation ;</w:t>
      </w:r>
    </w:p>
    <w:p w14:paraId="422C52BA"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promouvoir l’utilisation des technologies de l’information et de la communication dans les domaines de l’enseignement supérieur et de la recherche scientifique ;</w:t>
      </w:r>
    </w:p>
    <w:p w14:paraId="396E9398"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promouvoir l’innovation dans l’enseignement et la recherche scientifique ;</w:t>
      </w:r>
    </w:p>
    <w:p w14:paraId="622108E1"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 xml:space="preserve">de contribuer à la promotion de l’innovation dans tous les secteurs et sous-secteurs en République de Guinée ;  </w:t>
      </w:r>
    </w:p>
    <w:p w14:paraId="285E97B3"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renforcer le système d’information et de documentation scientifique et technologique ;</w:t>
      </w:r>
    </w:p>
    <w:p w14:paraId="4FEE8073"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contribuer à la mise en cohérence des actions des différents ordres du système éducatif ;</w:t>
      </w:r>
    </w:p>
    <w:p w14:paraId="0BC28E21"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lastRenderedPageBreak/>
        <w:t>de promouvoir et d’appuyer les activités de la communauté scientifique guinéenne dans les domaines de l’enseignement supérieur, de la recherche scientifique et de l’innovation ;</w:t>
      </w:r>
    </w:p>
    <w:p w14:paraId="41D32D01"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favoriser le partenariat entre les institutions d’enseignement supérieur et de recherche scientifique et les acteurs socio-économiques ;</w:t>
      </w:r>
    </w:p>
    <w:p w14:paraId="5D724EDC"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favoriser la synergie d’actions entre les institutions d’enseignement supérieur, de recherche scientifique et d’innovation ;</w:t>
      </w:r>
    </w:p>
    <w:p w14:paraId="0548436A"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favoriser la continuité des parcours universitaires et post-universitaires des étudiants ;</w:t>
      </w:r>
    </w:p>
    <w:p w14:paraId="404EE5CA"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d’évaluer la mise en œuvre des programmes d’enseignement supérieur et de recherche scientifique en tenant compte de l’aspect innovation ;</w:t>
      </w:r>
    </w:p>
    <w:p w14:paraId="2DD25DA3" w14:textId="4A9A1469"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définir les critères et normes de création, d’ouverture, de fonctionnement et de fermeture des établissements d’enseignement supérieur, de</w:t>
      </w:r>
      <w:r w:rsidR="00EA0658">
        <w:rPr>
          <w:rFonts w:ascii="Century Gothic" w:hAnsi="Century Gothic"/>
          <w:sz w:val="24"/>
          <w:szCs w:val="24"/>
          <w:lang w:val="fr-FR"/>
        </w:rPr>
        <w:t>s organismes de</w:t>
      </w:r>
      <w:r>
        <w:rPr>
          <w:rFonts w:ascii="Century Gothic" w:hAnsi="Century Gothic"/>
          <w:sz w:val="24"/>
          <w:szCs w:val="24"/>
          <w:lang w:val="fr-FR"/>
        </w:rPr>
        <w:t xml:space="preserve"> recherche scientifique et des structures d’innovation publics et privés et de veiller à leur respect ; </w:t>
      </w:r>
    </w:p>
    <w:p w14:paraId="7A5EF53A"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d’encourager et de soutenir les échanges à caractère scientifique, technique et technologique aux niveaux national, sous régional, régional et international ;</w:t>
      </w:r>
    </w:p>
    <w:p w14:paraId="27F2A90F"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participer à la conception, à la mise en œuvre et au suivi des programmes de recherche innovant dans la lutte contre les épidémies ;</w:t>
      </w:r>
    </w:p>
    <w:p w14:paraId="234C6903"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prendre en compte la dimension environnementale dans les programmes et projets du département ;</w:t>
      </w:r>
    </w:p>
    <w:p w14:paraId="45655348"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promouvoir le genre et l’équité dans les activités du département ;</w:t>
      </w:r>
    </w:p>
    <w:p w14:paraId="5B38DE07"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participer à la création et au développement d’un espace national, sous-régional et régional de l’enseignement supérieur, de la recherche scientifique et de l’innovation ;</w:t>
      </w:r>
    </w:p>
    <w:p w14:paraId="2FAA8976"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 participer aux rencontres et aux négociations sous-régionales, régionales et internationales traitant des questions relatives aux domaines de compétence du Ministère.</w:t>
      </w:r>
    </w:p>
    <w:p w14:paraId="3C684251" w14:textId="77777777" w:rsidR="00142D87" w:rsidRDefault="004B7478">
      <w:pPr>
        <w:pStyle w:val="Paragraphedeliste"/>
        <w:spacing w:after="0" w:line="360" w:lineRule="auto"/>
        <w:jc w:val="both"/>
        <w:rPr>
          <w:rFonts w:ascii="Century Gothic" w:hAnsi="Century Gothic"/>
          <w:b/>
          <w:bCs/>
          <w:sz w:val="24"/>
          <w:szCs w:val="24"/>
          <w:lang w:val="fr-FR"/>
        </w:rPr>
      </w:pPr>
      <w:r>
        <w:rPr>
          <w:rFonts w:ascii="Century Gothic" w:hAnsi="Century Gothic"/>
          <w:b/>
          <w:bCs/>
          <w:sz w:val="24"/>
          <w:szCs w:val="24"/>
          <w:lang w:val="fr-FR"/>
        </w:rPr>
        <w:lastRenderedPageBreak/>
        <w:t xml:space="preserve">CHAPITRE II : ORGANISATION </w:t>
      </w:r>
    </w:p>
    <w:p w14:paraId="06C4FE16" w14:textId="77777777" w:rsidR="00142D87" w:rsidRDefault="004B7478">
      <w:pPr>
        <w:spacing w:after="0" w:line="360" w:lineRule="auto"/>
        <w:jc w:val="both"/>
        <w:rPr>
          <w:rFonts w:ascii="Century Gothic" w:hAnsi="Century Gothic"/>
          <w:sz w:val="24"/>
          <w:szCs w:val="24"/>
          <w:lang w:val="fr-FR"/>
        </w:rPr>
      </w:pPr>
      <w:r>
        <w:rPr>
          <w:rFonts w:ascii="Century Gothic" w:hAnsi="Century Gothic"/>
          <w:b/>
          <w:bCs/>
          <w:sz w:val="24"/>
          <w:szCs w:val="24"/>
          <w:u w:val="single"/>
          <w:lang w:val="fr-FR"/>
        </w:rPr>
        <w:t>Article 2</w:t>
      </w:r>
      <w:r>
        <w:rPr>
          <w:rFonts w:ascii="Century Gothic" w:hAnsi="Century Gothic"/>
          <w:b/>
          <w:bCs/>
          <w:sz w:val="24"/>
          <w:szCs w:val="24"/>
          <w:lang w:val="fr-FR"/>
        </w:rPr>
        <w:t xml:space="preserve"> : </w:t>
      </w:r>
      <w:r>
        <w:rPr>
          <w:rFonts w:ascii="Century Gothic" w:hAnsi="Century Gothic"/>
          <w:sz w:val="24"/>
          <w:szCs w:val="24"/>
          <w:lang w:val="fr-FR"/>
        </w:rPr>
        <w:t>Pour accomplir sa mission, le Ministère de l’Enseignement Supérieur, de la Recherche Scientifique et de l’Innovation comprend :</w:t>
      </w:r>
    </w:p>
    <w:p w14:paraId="4E54519B"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Secrétaire Général ;</w:t>
      </w:r>
    </w:p>
    <w:p w14:paraId="13CB8951" w14:textId="75CAE5D3"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Cabinet ;</w:t>
      </w:r>
    </w:p>
    <w:p w14:paraId="03DFB3B0" w14:textId="6E54DA45" w:rsidR="00051D6F" w:rsidRPr="00A00487" w:rsidRDefault="00051D6F">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des Directions Nationales</w:t>
      </w:r>
      <w:r w:rsidR="00A00487" w:rsidRPr="00A00487">
        <w:rPr>
          <w:rFonts w:ascii="Century Gothic" w:hAnsi="Century Gothic"/>
          <w:sz w:val="24"/>
          <w:szCs w:val="24"/>
          <w:lang w:val="fr-FR"/>
        </w:rPr>
        <w:t> ;</w:t>
      </w:r>
    </w:p>
    <w:p w14:paraId="7643ABA2" w14:textId="5E850129" w:rsidR="00A00487" w:rsidRPr="00104006" w:rsidRDefault="00A00487">
      <w:pPr>
        <w:pStyle w:val="Paragraphedeliste"/>
        <w:numPr>
          <w:ilvl w:val="0"/>
          <w:numId w:val="1"/>
        </w:numPr>
        <w:spacing w:after="0" w:line="360" w:lineRule="auto"/>
        <w:jc w:val="both"/>
        <w:rPr>
          <w:rFonts w:ascii="Century Gothic" w:hAnsi="Century Gothic"/>
          <w:sz w:val="24"/>
          <w:szCs w:val="24"/>
          <w:lang w:val="fr-FR"/>
        </w:rPr>
      </w:pPr>
      <w:r w:rsidRPr="00104006">
        <w:rPr>
          <w:rFonts w:ascii="Century Gothic" w:hAnsi="Century Gothic"/>
          <w:sz w:val="24"/>
          <w:szCs w:val="24"/>
          <w:lang w:val="fr-FR"/>
        </w:rPr>
        <w:t>une Direction Générale ;</w:t>
      </w:r>
    </w:p>
    <w:p w14:paraId="57DC9772" w14:textId="6C88FD42" w:rsidR="00142D87" w:rsidRDefault="004B7478" w:rsidP="00D40DBA">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 xml:space="preserve">des Services d’Appui ; </w:t>
      </w:r>
    </w:p>
    <w:p w14:paraId="44AAD2F2"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des Services Rattachés ;</w:t>
      </w:r>
    </w:p>
    <w:p w14:paraId="686B6248"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des Organismes Publics Autonomes ;</w:t>
      </w:r>
    </w:p>
    <w:p w14:paraId="7AA65239"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des Programmes et Projet Publics ;</w:t>
      </w:r>
    </w:p>
    <w:p w14:paraId="59AD4E64"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des Organes Consultatifs.</w:t>
      </w:r>
    </w:p>
    <w:p w14:paraId="68A52B91" w14:textId="77777777" w:rsidR="00142D87" w:rsidRDefault="004B7478">
      <w:pPr>
        <w:spacing w:after="0" w:line="360" w:lineRule="auto"/>
        <w:jc w:val="both"/>
        <w:rPr>
          <w:rFonts w:ascii="Century Gothic" w:hAnsi="Century Gothic"/>
          <w:sz w:val="24"/>
          <w:szCs w:val="24"/>
          <w:lang w:val="fr-FR"/>
        </w:rPr>
      </w:pPr>
      <w:r>
        <w:rPr>
          <w:rFonts w:ascii="Century Gothic" w:hAnsi="Century Gothic"/>
          <w:b/>
          <w:bCs/>
          <w:sz w:val="24"/>
          <w:szCs w:val="24"/>
          <w:u w:val="single"/>
          <w:lang w:val="fr-FR"/>
        </w:rPr>
        <w:t>Article 3 </w:t>
      </w:r>
      <w:r>
        <w:rPr>
          <w:rFonts w:ascii="Century Gothic" w:hAnsi="Century Gothic"/>
          <w:b/>
          <w:bCs/>
          <w:sz w:val="24"/>
          <w:szCs w:val="24"/>
          <w:lang w:val="fr-FR"/>
        </w:rPr>
        <w:t>:</w:t>
      </w:r>
      <w:r>
        <w:rPr>
          <w:rFonts w:ascii="Century Gothic" w:hAnsi="Century Gothic"/>
          <w:sz w:val="24"/>
          <w:szCs w:val="24"/>
          <w:lang w:val="fr-FR"/>
        </w:rPr>
        <w:t xml:space="preserve"> Le Cabinet du Ministre comprend :</w:t>
      </w:r>
    </w:p>
    <w:p w14:paraId="23854054"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Chef de Cabinet ;</w:t>
      </w:r>
    </w:p>
    <w:p w14:paraId="4A01AA83"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Conseiller Principal ;</w:t>
      </w:r>
    </w:p>
    <w:p w14:paraId="3CF72ED2"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Conseiller Juridique ;</w:t>
      </w:r>
    </w:p>
    <w:p w14:paraId="71CBEFD9" w14:textId="6CE4E793"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Conseiller chargé de l’Enseignement Supérieur ;</w:t>
      </w:r>
    </w:p>
    <w:p w14:paraId="6C6EEF64" w14:textId="7F07E4E3" w:rsidR="00051D6F" w:rsidRPr="00A00487" w:rsidRDefault="00051D6F">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un Conseiller chargé de la Recherche Scientifique ;</w:t>
      </w:r>
    </w:p>
    <w:p w14:paraId="37BD5590" w14:textId="72B40F04" w:rsidR="00142D87" w:rsidRPr="00A00487" w:rsidRDefault="004B7478">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un Conseiller chargé de l’Innovation ;</w:t>
      </w:r>
    </w:p>
    <w:p w14:paraId="7588475B"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Conseiller chargé de Mission ;</w:t>
      </w:r>
    </w:p>
    <w:p w14:paraId="08266A4B"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un Attaché de Cabinet.</w:t>
      </w:r>
    </w:p>
    <w:p w14:paraId="44C87904" w14:textId="51B00874" w:rsidR="00142D87" w:rsidRPr="00A00487" w:rsidRDefault="004B7478">
      <w:pPr>
        <w:spacing w:after="0" w:line="360" w:lineRule="auto"/>
        <w:jc w:val="both"/>
        <w:rPr>
          <w:rFonts w:ascii="Century Gothic" w:hAnsi="Century Gothic"/>
          <w:sz w:val="24"/>
          <w:szCs w:val="24"/>
          <w:lang w:val="fr-FR"/>
        </w:rPr>
      </w:pPr>
      <w:r w:rsidRPr="00A00487">
        <w:rPr>
          <w:rFonts w:ascii="Century Gothic" w:hAnsi="Century Gothic"/>
          <w:b/>
          <w:bCs/>
          <w:sz w:val="24"/>
          <w:szCs w:val="24"/>
          <w:u w:val="single"/>
          <w:lang w:val="fr-FR"/>
        </w:rPr>
        <w:t xml:space="preserve">Article </w:t>
      </w:r>
      <w:r w:rsidR="007B57C8" w:rsidRPr="00A00487">
        <w:rPr>
          <w:rFonts w:ascii="Century Gothic" w:hAnsi="Century Gothic"/>
          <w:b/>
          <w:bCs/>
          <w:sz w:val="24"/>
          <w:szCs w:val="24"/>
          <w:u w:val="single"/>
          <w:lang w:val="fr-FR"/>
        </w:rPr>
        <w:t>4</w:t>
      </w:r>
      <w:r w:rsidRPr="00A00487">
        <w:rPr>
          <w:rFonts w:ascii="Century Gothic" w:hAnsi="Century Gothic"/>
          <w:b/>
          <w:bCs/>
          <w:sz w:val="24"/>
          <w:szCs w:val="24"/>
          <w:lang w:val="fr-FR"/>
        </w:rPr>
        <w:t> :</w:t>
      </w:r>
      <w:r w:rsidRPr="00A00487">
        <w:rPr>
          <w:rFonts w:ascii="Century Gothic" w:hAnsi="Century Gothic"/>
          <w:sz w:val="24"/>
          <w:szCs w:val="24"/>
          <w:lang w:val="fr-FR"/>
        </w:rPr>
        <w:t xml:space="preserve"> Les Directions </w:t>
      </w:r>
      <w:r w:rsidR="007B57C8" w:rsidRPr="00A00487">
        <w:rPr>
          <w:rFonts w:ascii="Century Gothic" w:hAnsi="Century Gothic"/>
          <w:sz w:val="24"/>
          <w:szCs w:val="24"/>
          <w:lang w:val="fr-FR"/>
        </w:rPr>
        <w:t>Nation</w:t>
      </w:r>
      <w:r w:rsidRPr="00A00487">
        <w:rPr>
          <w:rFonts w:ascii="Century Gothic" w:hAnsi="Century Gothic"/>
          <w:sz w:val="24"/>
          <w:szCs w:val="24"/>
          <w:lang w:val="fr-FR"/>
        </w:rPr>
        <w:t>ales sont :</w:t>
      </w:r>
    </w:p>
    <w:p w14:paraId="59D76A04" w14:textId="62427C8A" w:rsidR="00142D87" w:rsidRPr="00A00487" w:rsidRDefault="004B7478">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 xml:space="preserve">la Direction </w:t>
      </w:r>
      <w:r w:rsidR="007B57C8" w:rsidRPr="00A00487">
        <w:rPr>
          <w:rFonts w:ascii="Century Gothic" w:hAnsi="Century Gothic"/>
          <w:sz w:val="24"/>
          <w:szCs w:val="24"/>
          <w:lang w:val="fr-FR"/>
        </w:rPr>
        <w:t>Nation</w:t>
      </w:r>
      <w:r w:rsidRPr="00A00487">
        <w:rPr>
          <w:rFonts w:ascii="Century Gothic" w:hAnsi="Century Gothic"/>
          <w:sz w:val="24"/>
          <w:szCs w:val="24"/>
          <w:lang w:val="fr-FR"/>
        </w:rPr>
        <w:t>ale de l’Enseignement Supérieur ;</w:t>
      </w:r>
    </w:p>
    <w:p w14:paraId="380AF3F2" w14:textId="70F7BC7C" w:rsidR="00142D87" w:rsidRPr="00A00487" w:rsidRDefault="004B7478">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 xml:space="preserve">la Direction </w:t>
      </w:r>
      <w:r w:rsidR="007B57C8" w:rsidRPr="00A00487">
        <w:rPr>
          <w:rFonts w:ascii="Century Gothic" w:hAnsi="Century Gothic"/>
          <w:sz w:val="24"/>
          <w:szCs w:val="24"/>
          <w:lang w:val="fr-FR"/>
        </w:rPr>
        <w:t>Nationale</w:t>
      </w:r>
      <w:r w:rsidRPr="00A00487">
        <w:rPr>
          <w:rFonts w:ascii="Century Gothic" w:hAnsi="Century Gothic"/>
          <w:sz w:val="24"/>
          <w:szCs w:val="24"/>
          <w:lang w:val="fr-FR"/>
        </w:rPr>
        <w:t xml:space="preserve"> de la Recherche Scientifique ;</w:t>
      </w:r>
    </w:p>
    <w:p w14:paraId="041458B3" w14:textId="01D6C7C2" w:rsidR="007B57C8" w:rsidRPr="00A00487" w:rsidRDefault="004B7478">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 xml:space="preserve">la Direction </w:t>
      </w:r>
      <w:r w:rsidR="007B57C8" w:rsidRPr="00A00487">
        <w:rPr>
          <w:rFonts w:ascii="Century Gothic" w:hAnsi="Century Gothic"/>
          <w:sz w:val="24"/>
          <w:szCs w:val="24"/>
          <w:lang w:val="fr-FR"/>
        </w:rPr>
        <w:t>Nationale</w:t>
      </w:r>
      <w:r w:rsidRPr="00A00487">
        <w:rPr>
          <w:rFonts w:ascii="Century Gothic" w:hAnsi="Century Gothic"/>
          <w:sz w:val="24"/>
          <w:szCs w:val="24"/>
          <w:lang w:val="fr-FR"/>
        </w:rPr>
        <w:t xml:space="preserve"> de l’Innovation</w:t>
      </w:r>
      <w:r w:rsidR="007B57C8" w:rsidRPr="00A00487">
        <w:rPr>
          <w:rFonts w:ascii="Century Gothic" w:hAnsi="Century Gothic"/>
          <w:sz w:val="24"/>
          <w:szCs w:val="24"/>
          <w:lang w:val="fr-FR"/>
        </w:rPr>
        <w:t> ;</w:t>
      </w:r>
    </w:p>
    <w:p w14:paraId="1B9B8D6B" w14:textId="77777777" w:rsidR="007B57C8" w:rsidRPr="00A00487" w:rsidRDefault="007B57C8" w:rsidP="007B57C8">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la Direction Nationale des Infrastructures et Équipements Universitaires et Scientifiques ;</w:t>
      </w:r>
    </w:p>
    <w:p w14:paraId="173D5240" w14:textId="38893385" w:rsidR="00142D87" w:rsidRPr="00A00487" w:rsidRDefault="007B57C8" w:rsidP="007B57C8">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la Direction Nationale des Sports, des Arts et de la Culture Universitaires</w:t>
      </w:r>
      <w:r w:rsidR="004B7478" w:rsidRPr="00A00487">
        <w:rPr>
          <w:rFonts w:ascii="Century Gothic" w:hAnsi="Century Gothic"/>
          <w:sz w:val="24"/>
          <w:szCs w:val="24"/>
          <w:lang w:val="fr-FR"/>
        </w:rPr>
        <w:t>.</w:t>
      </w:r>
    </w:p>
    <w:p w14:paraId="5C75CF44" w14:textId="6592F151" w:rsidR="00A00487" w:rsidRPr="00AD5C71" w:rsidRDefault="00A00487" w:rsidP="00A00487">
      <w:pPr>
        <w:spacing w:after="0" w:line="360" w:lineRule="auto"/>
        <w:jc w:val="both"/>
        <w:rPr>
          <w:rFonts w:ascii="Century Gothic" w:hAnsi="Century Gothic"/>
          <w:sz w:val="24"/>
          <w:szCs w:val="24"/>
          <w:lang w:val="fr-FR"/>
        </w:rPr>
      </w:pPr>
      <w:r w:rsidRPr="00AD5C71">
        <w:rPr>
          <w:rFonts w:ascii="Century Gothic" w:hAnsi="Century Gothic"/>
          <w:b/>
          <w:bCs/>
          <w:sz w:val="24"/>
          <w:szCs w:val="24"/>
          <w:u w:val="single"/>
          <w:lang w:val="fr-FR"/>
        </w:rPr>
        <w:t>Article 5</w:t>
      </w:r>
      <w:r w:rsidRPr="00AD5C71">
        <w:rPr>
          <w:rFonts w:ascii="Century Gothic" w:hAnsi="Century Gothic"/>
          <w:b/>
          <w:bCs/>
          <w:sz w:val="24"/>
          <w:szCs w:val="24"/>
          <w:lang w:val="fr-FR"/>
        </w:rPr>
        <w:t> :</w:t>
      </w:r>
      <w:r w:rsidRPr="00AD5C71">
        <w:rPr>
          <w:rFonts w:ascii="Century Gothic" w:hAnsi="Century Gothic"/>
          <w:sz w:val="24"/>
          <w:szCs w:val="24"/>
          <w:lang w:val="fr-FR"/>
        </w:rPr>
        <w:t xml:space="preserve"> Une Direction Générale dénommée :</w:t>
      </w:r>
    </w:p>
    <w:p w14:paraId="2E9D4A5B" w14:textId="7AA01493" w:rsidR="00A00487" w:rsidRPr="00AD5C71" w:rsidRDefault="00A00487" w:rsidP="00A00487">
      <w:pPr>
        <w:pStyle w:val="Paragraphedeliste"/>
        <w:numPr>
          <w:ilvl w:val="0"/>
          <w:numId w:val="1"/>
        </w:numPr>
        <w:spacing w:after="0" w:line="360" w:lineRule="auto"/>
        <w:jc w:val="both"/>
        <w:rPr>
          <w:rFonts w:ascii="Century Gothic" w:hAnsi="Century Gothic"/>
          <w:sz w:val="24"/>
          <w:szCs w:val="24"/>
          <w:lang w:val="fr-FR"/>
        </w:rPr>
      </w:pPr>
      <w:r w:rsidRPr="00AD5C71">
        <w:rPr>
          <w:rFonts w:ascii="Century Gothic" w:hAnsi="Century Gothic"/>
          <w:sz w:val="24"/>
          <w:szCs w:val="24"/>
          <w:lang w:val="fr-FR"/>
        </w:rPr>
        <w:lastRenderedPageBreak/>
        <w:t xml:space="preserve">Direction </w:t>
      </w:r>
      <w:bookmarkStart w:id="0" w:name="_GoBack"/>
      <w:bookmarkEnd w:id="0"/>
      <w:r w:rsidR="0067420D" w:rsidRPr="00AD5C71">
        <w:rPr>
          <w:rFonts w:ascii="Century Gothic" w:hAnsi="Century Gothic"/>
          <w:sz w:val="24"/>
          <w:szCs w:val="24"/>
          <w:lang w:val="fr-FR"/>
        </w:rPr>
        <w:t xml:space="preserve">Générale </w:t>
      </w:r>
      <w:r w:rsidR="0067420D">
        <w:rPr>
          <w:rFonts w:ascii="Century Gothic" w:hAnsi="Century Gothic"/>
          <w:sz w:val="24"/>
          <w:szCs w:val="24"/>
          <w:lang w:val="fr-FR"/>
        </w:rPr>
        <w:t xml:space="preserve">de la Cité </w:t>
      </w:r>
      <w:r w:rsidRPr="00AD5C71">
        <w:rPr>
          <w:rFonts w:ascii="Century Gothic" w:hAnsi="Century Gothic"/>
          <w:sz w:val="24"/>
          <w:szCs w:val="24"/>
          <w:lang w:val="fr-FR"/>
        </w:rPr>
        <w:t>des Sciences et de l’Innovation de Guinée.</w:t>
      </w:r>
    </w:p>
    <w:p w14:paraId="268911BB" w14:textId="7E89CE61" w:rsidR="00142D87" w:rsidRDefault="004B7478">
      <w:pPr>
        <w:spacing w:after="0" w:line="360" w:lineRule="auto"/>
        <w:jc w:val="both"/>
        <w:rPr>
          <w:rFonts w:ascii="Century Gothic" w:hAnsi="Century Gothic"/>
          <w:sz w:val="24"/>
          <w:szCs w:val="24"/>
          <w:lang w:val="fr-FR"/>
        </w:rPr>
      </w:pPr>
      <w:r>
        <w:rPr>
          <w:rFonts w:ascii="Century Gothic" w:hAnsi="Century Gothic"/>
          <w:b/>
          <w:bCs/>
          <w:sz w:val="24"/>
          <w:szCs w:val="24"/>
          <w:u w:val="single"/>
          <w:lang w:val="fr-FR"/>
        </w:rPr>
        <w:t xml:space="preserve">Article </w:t>
      </w:r>
      <w:r w:rsidR="00A00487" w:rsidRPr="00A00487">
        <w:rPr>
          <w:rFonts w:ascii="Century Gothic" w:hAnsi="Century Gothic"/>
          <w:b/>
          <w:bCs/>
          <w:sz w:val="24"/>
          <w:szCs w:val="24"/>
          <w:u w:val="single"/>
          <w:lang w:val="fr-FR"/>
        </w:rPr>
        <w:t>6</w:t>
      </w:r>
      <w:r>
        <w:rPr>
          <w:rFonts w:ascii="Century Gothic" w:hAnsi="Century Gothic"/>
          <w:b/>
          <w:bCs/>
          <w:sz w:val="24"/>
          <w:szCs w:val="24"/>
          <w:lang w:val="fr-FR"/>
        </w:rPr>
        <w:t> :</w:t>
      </w:r>
      <w:r>
        <w:rPr>
          <w:rFonts w:ascii="Century Gothic" w:hAnsi="Century Gothic"/>
          <w:sz w:val="24"/>
          <w:szCs w:val="24"/>
          <w:lang w:val="fr-FR"/>
        </w:rPr>
        <w:t xml:space="preserve"> Les Services d’Appui sont :</w:t>
      </w:r>
    </w:p>
    <w:p w14:paraId="7379FA6A"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l’Inspection Générale ;</w:t>
      </w:r>
    </w:p>
    <w:p w14:paraId="2988994A"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Bureau de Stratégie et de Développement ;</w:t>
      </w:r>
    </w:p>
    <w:p w14:paraId="786D6B32"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Bureau de Coopération et de Partenariat ;</w:t>
      </w:r>
    </w:p>
    <w:p w14:paraId="18B649AA"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Division des Ressources Humaines ;</w:t>
      </w:r>
    </w:p>
    <w:p w14:paraId="2434B2D6"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Division des Affaires Financières ;</w:t>
      </w:r>
    </w:p>
    <w:p w14:paraId="14BD7870" w14:textId="75828B26" w:rsidR="00142D87" w:rsidRPr="00D40DBA" w:rsidRDefault="004B7478">
      <w:pPr>
        <w:pStyle w:val="Paragraphedeliste"/>
        <w:numPr>
          <w:ilvl w:val="0"/>
          <w:numId w:val="1"/>
        </w:numPr>
        <w:spacing w:after="0" w:line="360" w:lineRule="auto"/>
        <w:jc w:val="both"/>
        <w:rPr>
          <w:rFonts w:ascii="Century Gothic" w:hAnsi="Century Gothic"/>
          <w:sz w:val="24"/>
          <w:szCs w:val="24"/>
          <w:lang w:val="fr-FR"/>
        </w:rPr>
      </w:pPr>
      <w:r w:rsidRPr="00D40DBA">
        <w:rPr>
          <w:rFonts w:ascii="Century Gothic" w:hAnsi="Century Gothic"/>
          <w:sz w:val="24"/>
          <w:szCs w:val="24"/>
          <w:lang w:val="fr-FR"/>
        </w:rPr>
        <w:t xml:space="preserve">le </w:t>
      </w:r>
      <w:r w:rsidR="00D93BD7" w:rsidRPr="00D40DBA">
        <w:rPr>
          <w:rFonts w:ascii="Century Gothic" w:hAnsi="Century Gothic"/>
          <w:sz w:val="24"/>
          <w:szCs w:val="24"/>
          <w:lang w:val="fr-FR"/>
        </w:rPr>
        <w:t>Contrôle</w:t>
      </w:r>
      <w:r w:rsidR="002547AA" w:rsidRPr="00D40DBA">
        <w:rPr>
          <w:rFonts w:ascii="Century Gothic" w:hAnsi="Century Gothic"/>
          <w:sz w:val="24"/>
          <w:szCs w:val="24"/>
          <w:lang w:val="fr-FR"/>
        </w:rPr>
        <w:t>ur</w:t>
      </w:r>
      <w:r w:rsidR="00D93BD7" w:rsidRPr="00D40DBA">
        <w:rPr>
          <w:rFonts w:ascii="Century Gothic" w:hAnsi="Century Gothic"/>
          <w:sz w:val="24"/>
          <w:szCs w:val="24"/>
          <w:lang w:val="fr-FR"/>
        </w:rPr>
        <w:t xml:space="preserve"> Financier</w:t>
      </w:r>
      <w:r w:rsidRPr="00D40DBA">
        <w:rPr>
          <w:rFonts w:ascii="Century Gothic" w:hAnsi="Century Gothic"/>
          <w:sz w:val="24"/>
          <w:szCs w:val="24"/>
          <w:lang w:val="fr-FR"/>
        </w:rPr>
        <w:t> ;</w:t>
      </w:r>
    </w:p>
    <w:p w14:paraId="43C2191C"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Cellule de Passation des Marchés Publics ;</w:t>
      </w:r>
    </w:p>
    <w:p w14:paraId="084A1866"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Service Genre et Equité ;</w:t>
      </w:r>
    </w:p>
    <w:p w14:paraId="1D96B0A3"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Service de Modernisation des Systèmes d’Information ;</w:t>
      </w:r>
    </w:p>
    <w:p w14:paraId="39031DCE"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Service de Communication et des Relations Publiques ;</w:t>
      </w:r>
    </w:p>
    <w:p w14:paraId="27C0B7B7" w14:textId="27BA075D"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Service Hygiène</w:t>
      </w:r>
      <w:r w:rsidR="007B57C8">
        <w:rPr>
          <w:rFonts w:ascii="Century Gothic" w:hAnsi="Century Gothic"/>
          <w:sz w:val="24"/>
          <w:szCs w:val="24"/>
          <w:lang w:val="fr-FR"/>
        </w:rPr>
        <w:t>,</w:t>
      </w:r>
      <w:r>
        <w:rPr>
          <w:rFonts w:ascii="Century Gothic" w:hAnsi="Century Gothic"/>
          <w:sz w:val="24"/>
          <w:szCs w:val="24"/>
          <w:lang w:val="fr-FR"/>
        </w:rPr>
        <w:t xml:space="preserve"> Santé et Sécurité ;</w:t>
      </w:r>
    </w:p>
    <w:p w14:paraId="2754AA8B"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Service Accueil et Information ;</w:t>
      </w:r>
    </w:p>
    <w:p w14:paraId="761F5FC6"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Centre des Ressources Documentaires ;</w:t>
      </w:r>
    </w:p>
    <w:p w14:paraId="2CAA217F"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Secrétariat Central.</w:t>
      </w:r>
    </w:p>
    <w:p w14:paraId="15D3D4A3" w14:textId="02CBCC73" w:rsidR="00142D87" w:rsidRDefault="004B7478">
      <w:pPr>
        <w:spacing w:after="0" w:line="360" w:lineRule="auto"/>
        <w:jc w:val="both"/>
        <w:rPr>
          <w:rFonts w:ascii="Century Gothic" w:hAnsi="Century Gothic"/>
          <w:sz w:val="24"/>
          <w:szCs w:val="24"/>
          <w:lang w:val="fr-FR"/>
        </w:rPr>
      </w:pPr>
      <w:r w:rsidRPr="00A00487">
        <w:rPr>
          <w:rFonts w:ascii="Century Gothic" w:hAnsi="Century Gothic"/>
          <w:b/>
          <w:bCs/>
          <w:sz w:val="24"/>
          <w:szCs w:val="24"/>
          <w:u w:val="single"/>
          <w:lang w:val="fr-FR"/>
        </w:rPr>
        <w:t xml:space="preserve">Article </w:t>
      </w:r>
      <w:r w:rsidR="00A00487" w:rsidRPr="00A00487">
        <w:rPr>
          <w:rFonts w:ascii="Century Gothic" w:hAnsi="Century Gothic"/>
          <w:b/>
          <w:bCs/>
          <w:sz w:val="24"/>
          <w:szCs w:val="24"/>
          <w:u w:val="single"/>
          <w:lang w:val="fr-FR"/>
        </w:rPr>
        <w:t>7</w:t>
      </w:r>
      <w:r w:rsidRPr="00A00487">
        <w:rPr>
          <w:rFonts w:ascii="Century Gothic" w:hAnsi="Century Gothic"/>
          <w:b/>
          <w:bCs/>
          <w:sz w:val="24"/>
          <w:szCs w:val="24"/>
          <w:lang w:val="fr-FR"/>
        </w:rPr>
        <w:t> </w:t>
      </w:r>
      <w:r>
        <w:rPr>
          <w:rFonts w:ascii="Century Gothic" w:hAnsi="Century Gothic"/>
          <w:b/>
          <w:bCs/>
          <w:sz w:val="24"/>
          <w:szCs w:val="24"/>
          <w:lang w:val="fr-FR"/>
        </w:rPr>
        <w:t>:</w:t>
      </w:r>
      <w:r>
        <w:rPr>
          <w:rFonts w:ascii="Century Gothic" w:hAnsi="Century Gothic"/>
          <w:sz w:val="24"/>
          <w:szCs w:val="24"/>
          <w:lang w:val="fr-FR"/>
        </w:rPr>
        <w:t xml:space="preserve"> Les Services Rattachés sont :</w:t>
      </w:r>
    </w:p>
    <w:p w14:paraId="026EAA95"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les Presses Universitaires de Guinée ;</w:t>
      </w:r>
    </w:p>
    <w:p w14:paraId="6A92B5BF"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Secrétariat Permanent de la Commission Nationale Guinéenne pour l’UNESCO.</w:t>
      </w:r>
    </w:p>
    <w:p w14:paraId="19535342" w14:textId="3FEA86FD" w:rsidR="00142D87" w:rsidRPr="00A00487" w:rsidRDefault="004B7478">
      <w:pPr>
        <w:spacing w:after="0" w:line="360" w:lineRule="auto"/>
        <w:jc w:val="both"/>
        <w:rPr>
          <w:rFonts w:ascii="Century Gothic" w:hAnsi="Century Gothic"/>
          <w:sz w:val="24"/>
          <w:szCs w:val="24"/>
          <w:lang w:val="fr-FR"/>
        </w:rPr>
      </w:pPr>
      <w:r w:rsidRPr="00A00487">
        <w:rPr>
          <w:rFonts w:ascii="Century Gothic" w:hAnsi="Century Gothic"/>
          <w:b/>
          <w:bCs/>
          <w:sz w:val="24"/>
          <w:szCs w:val="24"/>
          <w:u w:val="single"/>
          <w:lang w:val="fr-FR"/>
        </w:rPr>
        <w:t xml:space="preserve">Article </w:t>
      </w:r>
      <w:r w:rsidR="00A00487" w:rsidRPr="00A00487">
        <w:rPr>
          <w:rFonts w:ascii="Century Gothic" w:hAnsi="Century Gothic"/>
          <w:b/>
          <w:bCs/>
          <w:sz w:val="24"/>
          <w:szCs w:val="24"/>
          <w:u w:val="single"/>
          <w:lang w:val="fr-FR"/>
        </w:rPr>
        <w:t>8</w:t>
      </w:r>
      <w:r w:rsidRPr="00A00487">
        <w:rPr>
          <w:rFonts w:ascii="Century Gothic" w:hAnsi="Century Gothic"/>
          <w:b/>
          <w:bCs/>
          <w:sz w:val="24"/>
          <w:szCs w:val="24"/>
          <w:u w:val="single"/>
          <w:lang w:val="fr-FR"/>
        </w:rPr>
        <w:t> </w:t>
      </w:r>
      <w:r w:rsidRPr="00A00487">
        <w:rPr>
          <w:rFonts w:ascii="Century Gothic" w:hAnsi="Century Gothic"/>
          <w:b/>
          <w:bCs/>
          <w:sz w:val="24"/>
          <w:szCs w:val="24"/>
          <w:lang w:val="fr-FR"/>
        </w:rPr>
        <w:t>:</w:t>
      </w:r>
      <w:r w:rsidRPr="00A00487">
        <w:rPr>
          <w:rFonts w:ascii="Century Gothic" w:hAnsi="Century Gothic"/>
          <w:sz w:val="24"/>
          <w:szCs w:val="24"/>
          <w:lang w:val="fr-FR"/>
        </w:rPr>
        <w:t xml:space="preserve"> Les Organismes Publics Autonomes </w:t>
      </w:r>
      <w:r w:rsidR="00EA0658" w:rsidRPr="00A00487">
        <w:rPr>
          <w:rFonts w:ascii="Century Gothic" w:hAnsi="Century Gothic"/>
          <w:sz w:val="24"/>
          <w:szCs w:val="24"/>
          <w:lang w:val="fr-FR"/>
        </w:rPr>
        <w:t>comprennent</w:t>
      </w:r>
      <w:r w:rsidRPr="00A00487">
        <w:rPr>
          <w:rFonts w:ascii="Century Gothic" w:hAnsi="Century Gothic"/>
          <w:sz w:val="24"/>
          <w:szCs w:val="24"/>
          <w:lang w:val="fr-FR"/>
        </w:rPr>
        <w:t> :</w:t>
      </w:r>
    </w:p>
    <w:p w14:paraId="2CADC08D" w14:textId="0A78E2B1" w:rsidR="00142D87" w:rsidRDefault="004B7478">
      <w:pPr>
        <w:spacing w:after="0" w:line="360" w:lineRule="auto"/>
        <w:jc w:val="both"/>
        <w:rPr>
          <w:rFonts w:ascii="Century Gothic" w:hAnsi="Century Gothic"/>
          <w:sz w:val="24"/>
          <w:szCs w:val="24"/>
          <w:lang w:val="fr-FR"/>
        </w:rPr>
      </w:pPr>
      <w:r>
        <w:rPr>
          <w:rFonts w:ascii="Century Gothic" w:hAnsi="Century Gothic"/>
          <w:b/>
          <w:bCs/>
          <w:sz w:val="24"/>
          <w:szCs w:val="24"/>
          <w:lang w:val="fr-FR"/>
        </w:rPr>
        <w:t>A</w:t>
      </w:r>
      <w:r>
        <w:rPr>
          <w:rFonts w:ascii="Century Gothic" w:hAnsi="Century Gothic"/>
          <w:sz w:val="24"/>
          <w:szCs w:val="24"/>
          <w:lang w:val="fr-FR"/>
        </w:rPr>
        <w:t xml:space="preserve">- </w:t>
      </w:r>
      <w:r w:rsidR="00EA0658">
        <w:rPr>
          <w:rFonts w:ascii="Century Gothic" w:hAnsi="Century Gothic"/>
          <w:sz w:val="24"/>
          <w:szCs w:val="24"/>
          <w:lang w:val="fr-FR"/>
        </w:rPr>
        <w:t xml:space="preserve">des </w:t>
      </w:r>
      <w:r>
        <w:rPr>
          <w:rFonts w:ascii="Century Gothic" w:hAnsi="Century Gothic"/>
          <w:sz w:val="24"/>
          <w:szCs w:val="24"/>
          <w:lang w:val="fr-FR"/>
        </w:rPr>
        <w:t>Etablissement</w:t>
      </w:r>
      <w:r w:rsidR="00EA0658">
        <w:rPr>
          <w:rFonts w:ascii="Century Gothic" w:hAnsi="Century Gothic"/>
          <w:sz w:val="24"/>
          <w:szCs w:val="24"/>
          <w:lang w:val="fr-FR"/>
        </w:rPr>
        <w:t>s</w:t>
      </w:r>
      <w:r>
        <w:rPr>
          <w:rFonts w:ascii="Century Gothic" w:hAnsi="Century Gothic"/>
          <w:sz w:val="24"/>
          <w:szCs w:val="24"/>
          <w:lang w:val="fr-FR"/>
        </w:rPr>
        <w:t xml:space="preserve"> Public</w:t>
      </w:r>
      <w:r w:rsidR="00EA0658">
        <w:rPr>
          <w:rFonts w:ascii="Century Gothic" w:hAnsi="Century Gothic"/>
          <w:sz w:val="24"/>
          <w:szCs w:val="24"/>
          <w:lang w:val="fr-FR"/>
        </w:rPr>
        <w:t>s</w:t>
      </w:r>
      <w:r>
        <w:rPr>
          <w:rFonts w:ascii="Century Gothic" w:hAnsi="Century Gothic"/>
          <w:sz w:val="24"/>
          <w:szCs w:val="24"/>
          <w:lang w:val="fr-FR"/>
        </w:rPr>
        <w:t xml:space="preserve"> à caractère Scientifique :</w:t>
      </w:r>
    </w:p>
    <w:p w14:paraId="20C0B632"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les Institutions d’Enseignement Supérieur Publiques ;</w:t>
      </w:r>
    </w:p>
    <w:p w14:paraId="1C1A4EE5"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 xml:space="preserve">les Institutions de Recherche Scientifique Publiques ; </w:t>
      </w:r>
    </w:p>
    <w:p w14:paraId="3851598B"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les Centres de Documentation et d’Information Publics.</w:t>
      </w:r>
    </w:p>
    <w:p w14:paraId="23E505BC" w14:textId="0FBD0F86" w:rsidR="00142D87" w:rsidRDefault="004B7478">
      <w:pPr>
        <w:spacing w:after="0" w:line="360" w:lineRule="auto"/>
        <w:jc w:val="both"/>
        <w:rPr>
          <w:rFonts w:ascii="Century Gothic" w:hAnsi="Century Gothic"/>
          <w:sz w:val="24"/>
          <w:szCs w:val="24"/>
          <w:lang w:val="fr-FR"/>
        </w:rPr>
      </w:pPr>
      <w:r>
        <w:rPr>
          <w:rFonts w:ascii="Century Gothic" w:hAnsi="Century Gothic"/>
          <w:b/>
          <w:bCs/>
          <w:sz w:val="24"/>
          <w:szCs w:val="24"/>
          <w:lang w:val="fr-FR"/>
        </w:rPr>
        <w:t>B</w:t>
      </w:r>
      <w:r>
        <w:rPr>
          <w:rFonts w:ascii="Century Gothic" w:hAnsi="Century Gothic"/>
          <w:sz w:val="24"/>
          <w:szCs w:val="24"/>
          <w:lang w:val="fr-FR"/>
        </w:rPr>
        <w:t xml:space="preserve">- </w:t>
      </w:r>
      <w:r w:rsidR="00EA0658">
        <w:rPr>
          <w:rFonts w:ascii="Century Gothic" w:hAnsi="Century Gothic"/>
          <w:sz w:val="24"/>
          <w:szCs w:val="24"/>
          <w:lang w:val="fr-FR"/>
        </w:rPr>
        <w:t xml:space="preserve">des </w:t>
      </w:r>
      <w:r>
        <w:rPr>
          <w:rFonts w:ascii="Century Gothic" w:hAnsi="Century Gothic"/>
          <w:sz w:val="24"/>
          <w:szCs w:val="24"/>
          <w:lang w:val="fr-FR"/>
        </w:rPr>
        <w:t>Etablissement</w:t>
      </w:r>
      <w:r w:rsidR="00EA0658">
        <w:rPr>
          <w:rFonts w:ascii="Century Gothic" w:hAnsi="Century Gothic"/>
          <w:sz w:val="24"/>
          <w:szCs w:val="24"/>
          <w:lang w:val="fr-FR"/>
        </w:rPr>
        <w:t>s</w:t>
      </w:r>
      <w:r>
        <w:rPr>
          <w:rFonts w:ascii="Century Gothic" w:hAnsi="Century Gothic"/>
          <w:sz w:val="24"/>
          <w:szCs w:val="24"/>
          <w:lang w:val="fr-FR"/>
        </w:rPr>
        <w:t xml:space="preserve"> Public</w:t>
      </w:r>
      <w:r w:rsidR="00EA0658">
        <w:rPr>
          <w:rFonts w:ascii="Century Gothic" w:hAnsi="Century Gothic"/>
          <w:sz w:val="24"/>
          <w:szCs w:val="24"/>
          <w:lang w:val="fr-FR"/>
        </w:rPr>
        <w:t>s</w:t>
      </w:r>
      <w:r>
        <w:rPr>
          <w:rFonts w:ascii="Century Gothic" w:hAnsi="Century Gothic"/>
          <w:sz w:val="24"/>
          <w:szCs w:val="24"/>
          <w:lang w:val="fr-FR"/>
        </w:rPr>
        <w:t xml:space="preserve"> à caractère Administratif</w:t>
      </w:r>
    </w:p>
    <w:p w14:paraId="25AD82C5" w14:textId="6AAFD46A"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l’Autorit</w:t>
      </w:r>
      <w:r w:rsidR="00B97D21">
        <w:rPr>
          <w:rFonts w:ascii="Century Gothic" w:hAnsi="Century Gothic"/>
          <w:sz w:val="24"/>
          <w:szCs w:val="24"/>
          <w:lang w:val="fr-FR"/>
        </w:rPr>
        <w:t>é N</w:t>
      </w:r>
      <w:r>
        <w:rPr>
          <w:rFonts w:ascii="Century Gothic" w:hAnsi="Century Gothic"/>
          <w:sz w:val="24"/>
          <w:szCs w:val="24"/>
          <w:lang w:val="fr-FR"/>
        </w:rPr>
        <w:t>ationale d’Assurance Qualité ;</w:t>
      </w:r>
    </w:p>
    <w:p w14:paraId="0C7E8DB8" w14:textId="77777777" w:rsidR="00142D87" w:rsidRPr="00A00487" w:rsidRDefault="004B7478">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l’Agence Nationale de Financement et de Valorisation de la Recherche et de l’Innovation.</w:t>
      </w:r>
    </w:p>
    <w:p w14:paraId="6E0F90A0" w14:textId="5438DD70" w:rsidR="00142D87" w:rsidRDefault="004B7478">
      <w:pPr>
        <w:spacing w:after="0" w:line="360" w:lineRule="auto"/>
        <w:jc w:val="both"/>
        <w:rPr>
          <w:rFonts w:ascii="Century Gothic" w:hAnsi="Century Gothic"/>
          <w:sz w:val="24"/>
          <w:szCs w:val="24"/>
          <w:lang w:val="fr-FR"/>
        </w:rPr>
      </w:pPr>
      <w:r w:rsidRPr="00A00487">
        <w:rPr>
          <w:rFonts w:ascii="Century Gothic" w:hAnsi="Century Gothic"/>
          <w:b/>
          <w:bCs/>
          <w:sz w:val="24"/>
          <w:szCs w:val="24"/>
          <w:u w:val="single"/>
          <w:lang w:val="fr-FR"/>
        </w:rPr>
        <w:lastRenderedPageBreak/>
        <w:t xml:space="preserve">Article </w:t>
      </w:r>
      <w:r w:rsidR="00A00487" w:rsidRPr="00A00487">
        <w:rPr>
          <w:rFonts w:ascii="Century Gothic" w:hAnsi="Century Gothic"/>
          <w:b/>
          <w:bCs/>
          <w:sz w:val="24"/>
          <w:szCs w:val="24"/>
          <w:u w:val="single"/>
          <w:lang w:val="fr-FR"/>
        </w:rPr>
        <w:t>9</w:t>
      </w:r>
      <w:r w:rsidRPr="00A00487">
        <w:rPr>
          <w:rFonts w:ascii="Century Gothic" w:hAnsi="Century Gothic"/>
          <w:b/>
          <w:bCs/>
          <w:sz w:val="24"/>
          <w:szCs w:val="24"/>
          <w:lang w:val="fr-FR"/>
        </w:rPr>
        <w:t> :</w:t>
      </w:r>
      <w:r w:rsidRPr="00A00487">
        <w:rPr>
          <w:rFonts w:ascii="Century Gothic" w:hAnsi="Century Gothic"/>
          <w:sz w:val="24"/>
          <w:szCs w:val="24"/>
          <w:lang w:val="fr-FR"/>
        </w:rPr>
        <w:t xml:space="preserve"> Les Programmes et Projets sont ceux initiés dans les domaines </w:t>
      </w:r>
      <w:r>
        <w:rPr>
          <w:rFonts w:ascii="Century Gothic" w:hAnsi="Century Gothic"/>
          <w:sz w:val="24"/>
          <w:szCs w:val="24"/>
          <w:lang w:val="fr-FR"/>
        </w:rPr>
        <w:t>spécifiques du Ministère de l’Enseignement Supérieur, de la Recherche Scientifique et de l’Innovation.</w:t>
      </w:r>
    </w:p>
    <w:p w14:paraId="662C4096" w14:textId="79FBDA5F" w:rsidR="00142D87" w:rsidRPr="00A00487" w:rsidRDefault="004B7478">
      <w:pPr>
        <w:spacing w:after="0" w:line="360" w:lineRule="auto"/>
        <w:jc w:val="both"/>
        <w:rPr>
          <w:rFonts w:ascii="Century Gothic" w:hAnsi="Century Gothic"/>
          <w:sz w:val="24"/>
          <w:szCs w:val="24"/>
          <w:lang w:val="fr-FR"/>
        </w:rPr>
      </w:pPr>
      <w:r w:rsidRPr="00A00487">
        <w:rPr>
          <w:rFonts w:ascii="Century Gothic" w:hAnsi="Century Gothic"/>
          <w:b/>
          <w:bCs/>
          <w:sz w:val="24"/>
          <w:szCs w:val="24"/>
          <w:u w:val="single"/>
          <w:lang w:val="fr-FR"/>
        </w:rPr>
        <w:t xml:space="preserve">Article </w:t>
      </w:r>
      <w:r w:rsidR="00A00487" w:rsidRPr="00A00487">
        <w:rPr>
          <w:rFonts w:ascii="Century Gothic" w:hAnsi="Century Gothic"/>
          <w:b/>
          <w:bCs/>
          <w:sz w:val="24"/>
          <w:szCs w:val="24"/>
          <w:u w:val="single"/>
          <w:lang w:val="fr-FR"/>
        </w:rPr>
        <w:t>10</w:t>
      </w:r>
      <w:r w:rsidRPr="00A00487">
        <w:rPr>
          <w:rFonts w:ascii="Century Gothic" w:hAnsi="Century Gothic"/>
          <w:sz w:val="24"/>
          <w:szCs w:val="24"/>
          <w:lang w:val="fr-FR"/>
        </w:rPr>
        <w:t> : Les Organes Consultatifs sont :</w:t>
      </w:r>
    </w:p>
    <w:p w14:paraId="4AB69B13"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Commission Nationale de Reconnaissance et d’Equivalence des Diplômes, Titres et Grades Universitaires ;</w:t>
      </w:r>
    </w:p>
    <w:p w14:paraId="5A6806E9"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Commission Nationale de Recrutement et de Promotion des Personnels de l’Enseignement Supérieur et de la Recherche Scientifique ;</w:t>
      </w:r>
    </w:p>
    <w:p w14:paraId="63DDFEC5"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Conférence des Enseignants-chercheurs et Chercheurs de Rang Magistral ;</w:t>
      </w:r>
    </w:p>
    <w:p w14:paraId="5683BB82"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Conférence des Recteurs et Directeurs Généraux des Institutions d’Enseignement Supérieurs Publics ;</w:t>
      </w:r>
    </w:p>
    <w:p w14:paraId="16BD524E"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Conseil des Directeurs Généraux des Institutions de Recherche Scientifique et des Centres de Documentation et d’Information ;</w:t>
      </w:r>
    </w:p>
    <w:p w14:paraId="780B3946"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la Chambre Représentative de l’Enseignement Supérieur Privé ;</w:t>
      </w:r>
    </w:p>
    <w:p w14:paraId="61A12272" w14:textId="725854B3"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Comité National de Suivi-Régulation du Système Licence Master Doctorat ;</w:t>
      </w:r>
    </w:p>
    <w:p w14:paraId="7DB35E87"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Comité National d’Ethique dans l’Enseignement Supérieur et la Recherche Scientifique ;</w:t>
      </w:r>
    </w:p>
    <w:p w14:paraId="588B59CA" w14:textId="77777777" w:rsidR="00BC780E"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Conseil Supérieur de la Recherche et de l’Innovation ;</w:t>
      </w:r>
    </w:p>
    <w:p w14:paraId="653E6F8E" w14:textId="4BD998E2" w:rsidR="00142D87" w:rsidRPr="00A00487" w:rsidRDefault="00BC780E">
      <w:pPr>
        <w:pStyle w:val="Paragraphedeliste"/>
        <w:numPr>
          <w:ilvl w:val="0"/>
          <w:numId w:val="1"/>
        </w:numPr>
        <w:spacing w:after="0" w:line="360" w:lineRule="auto"/>
        <w:jc w:val="both"/>
        <w:rPr>
          <w:rFonts w:ascii="Century Gothic" w:hAnsi="Century Gothic"/>
          <w:sz w:val="24"/>
          <w:szCs w:val="24"/>
          <w:lang w:val="fr-FR"/>
        </w:rPr>
      </w:pPr>
      <w:r w:rsidRPr="00A00487">
        <w:rPr>
          <w:rFonts w:ascii="Century Gothic" w:hAnsi="Century Gothic"/>
          <w:sz w:val="24"/>
          <w:szCs w:val="24"/>
          <w:lang w:val="fr-FR"/>
        </w:rPr>
        <w:t>l’Académie des Sciences de Guinée</w:t>
      </w:r>
      <w:r w:rsidR="00051D6F" w:rsidRPr="00A00487">
        <w:rPr>
          <w:rFonts w:ascii="Century Gothic" w:hAnsi="Century Gothic"/>
          <w:sz w:val="24"/>
          <w:szCs w:val="24"/>
          <w:lang w:val="fr-FR"/>
        </w:rPr>
        <w:t> ;</w:t>
      </w:r>
      <w:r w:rsidR="004B7478" w:rsidRPr="00A00487">
        <w:rPr>
          <w:rFonts w:ascii="Century Gothic" w:hAnsi="Century Gothic"/>
          <w:sz w:val="24"/>
          <w:szCs w:val="24"/>
          <w:lang w:val="fr-FR"/>
        </w:rPr>
        <w:t xml:space="preserve"> </w:t>
      </w:r>
    </w:p>
    <w:p w14:paraId="274A8702" w14:textId="77777777" w:rsidR="00142D87" w:rsidRDefault="004B7478">
      <w:pPr>
        <w:pStyle w:val="Paragraphedeliste"/>
        <w:numPr>
          <w:ilvl w:val="0"/>
          <w:numId w:val="1"/>
        </w:numPr>
        <w:spacing w:after="0" w:line="360" w:lineRule="auto"/>
        <w:jc w:val="both"/>
        <w:rPr>
          <w:rFonts w:ascii="Century Gothic" w:hAnsi="Century Gothic"/>
          <w:sz w:val="24"/>
          <w:szCs w:val="24"/>
          <w:lang w:val="fr-FR"/>
        </w:rPr>
      </w:pPr>
      <w:r>
        <w:rPr>
          <w:rFonts w:ascii="Century Gothic" w:hAnsi="Century Gothic"/>
          <w:sz w:val="24"/>
          <w:szCs w:val="24"/>
          <w:lang w:val="fr-FR"/>
        </w:rPr>
        <w:t>le Conseil de Discipline.</w:t>
      </w:r>
    </w:p>
    <w:p w14:paraId="712A2B32" w14:textId="77777777" w:rsidR="00142D87" w:rsidRDefault="004B7478">
      <w:pPr>
        <w:spacing w:after="0" w:line="360" w:lineRule="auto"/>
        <w:jc w:val="both"/>
        <w:rPr>
          <w:rFonts w:ascii="Century Gothic" w:hAnsi="Century Gothic"/>
          <w:b/>
          <w:bCs/>
          <w:sz w:val="24"/>
          <w:szCs w:val="24"/>
          <w:lang w:val="fr-FR"/>
        </w:rPr>
      </w:pPr>
      <w:r>
        <w:rPr>
          <w:rFonts w:ascii="Century Gothic" w:hAnsi="Century Gothic"/>
          <w:b/>
          <w:bCs/>
          <w:sz w:val="24"/>
          <w:szCs w:val="24"/>
          <w:lang w:val="fr-FR"/>
        </w:rPr>
        <w:t>CHAPITRE III : DISPOSITIONS FINALES</w:t>
      </w:r>
    </w:p>
    <w:p w14:paraId="53DEFD21" w14:textId="360CDDA2" w:rsidR="00B0707E" w:rsidRPr="00A00487" w:rsidRDefault="004B7478">
      <w:pPr>
        <w:spacing w:after="0" w:line="360" w:lineRule="auto"/>
        <w:jc w:val="both"/>
        <w:rPr>
          <w:rFonts w:ascii="Century Gothic" w:hAnsi="Century Gothic"/>
          <w:color w:val="000000" w:themeColor="text1"/>
          <w:sz w:val="24"/>
          <w:szCs w:val="24"/>
          <w:lang w:val="fr-FR"/>
        </w:rPr>
      </w:pPr>
      <w:r w:rsidRPr="00A00487">
        <w:rPr>
          <w:rFonts w:ascii="Century Gothic" w:hAnsi="Century Gothic"/>
          <w:b/>
          <w:bCs/>
          <w:color w:val="000000" w:themeColor="text1"/>
          <w:sz w:val="24"/>
          <w:szCs w:val="24"/>
          <w:u w:val="single"/>
          <w:lang w:val="fr-FR"/>
        </w:rPr>
        <w:t>Article 1</w:t>
      </w:r>
      <w:r w:rsidR="00A00487" w:rsidRPr="00A00487">
        <w:rPr>
          <w:rFonts w:ascii="Century Gothic" w:hAnsi="Century Gothic"/>
          <w:b/>
          <w:bCs/>
          <w:color w:val="000000" w:themeColor="text1"/>
          <w:sz w:val="24"/>
          <w:szCs w:val="24"/>
          <w:u w:val="single"/>
          <w:lang w:val="fr-FR"/>
        </w:rPr>
        <w:t>1</w:t>
      </w:r>
      <w:r w:rsidRPr="00A00487">
        <w:rPr>
          <w:rFonts w:ascii="Century Gothic" w:hAnsi="Century Gothic"/>
          <w:b/>
          <w:bCs/>
          <w:color w:val="000000" w:themeColor="text1"/>
          <w:sz w:val="24"/>
          <w:szCs w:val="24"/>
          <w:lang w:val="fr-FR"/>
        </w:rPr>
        <w:t> :</w:t>
      </w:r>
      <w:r w:rsidRPr="00A00487">
        <w:rPr>
          <w:rFonts w:ascii="Century Gothic" w:hAnsi="Century Gothic"/>
          <w:color w:val="000000" w:themeColor="text1"/>
          <w:sz w:val="24"/>
          <w:szCs w:val="24"/>
          <w:lang w:val="fr-FR"/>
        </w:rPr>
        <w:t xml:space="preserve"> Des Décrets du Président de la République fixent séparément les </w:t>
      </w:r>
      <w:r w:rsidR="00181715" w:rsidRPr="00A00487">
        <w:rPr>
          <w:rFonts w:ascii="Century Gothic" w:hAnsi="Century Gothic"/>
          <w:color w:val="000000" w:themeColor="text1"/>
          <w:sz w:val="24"/>
          <w:szCs w:val="24"/>
          <w:lang w:val="fr-FR"/>
        </w:rPr>
        <w:t xml:space="preserve">attributions, </w:t>
      </w:r>
      <w:r w:rsidR="002110F5" w:rsidRPr="00A00487">
        <w:rPr>
          <w:rFonts w:ascii="Century Gothic" w:hAnsi="Century Gothic"/>
          <w:color w:val="000000" w:themeColor="text1"/>
          <w:sz w:val="24"/>
          <w:szCs w:val="24"/>
          <w:lang w:val="fr-FR"/>
        </w:rPr>
        <w:t>l’organisation et le fonctionnement</w:t>
      </w:r>
      <w:r w:rsidRPr="00A00487">
        <w:rPr>
          <w:rFonts w:ascii="Century Gothic" w:hAnsi="Century Gothic"/>
          <w:color w:val="000000" w:themeColor="text1"/>
          <w:sz w:val="24"/>
          <w:szCs w:val="24"/>
          <w:lang w:val="fr-FR"/>
        </w:rPr>
        <w:t xml:space="preserve"> </w:t>
      </w:r>
      <w:r w:rsidR="00181715" w:rsidRPr="00A00487">
        <w:rPr>
          <w:rFonts w:ascii="Century Gothic" w:hAnsi="Century Gothic"/>
          <w:color w:val="000000" w:themeColor="text1"/>
          <w:sz w:val="24"/>
          <w:szCs w:val="24"/>
          <w:lang w:val="fr-FR"/>
        </w:rPr>
        <w:t xml:space="preserve">des Directions Nationales, </w:t>
      </w:r>
      <w:r w:rsidR="00A00487" w:rsidRPr="00A00487">
        <w:rPr>
          <w:rFonts w:ascii="Century Gothic" w:hAnsi="Century Gothic"/>
          <w:color w:val="000000" w:themeColor="text1"/>
          <w:sz w:val="24"/>
          <w:szCs w:val="24"/>
          <w:lang w:val="fr-FR"/>
        </w:rPr>
        <w:t xml:space="preserve">de la Direction Générale, </w:t>
      </w:r>
      <w:r w:rsidRPr="00A00487">
        <w:rPr>
          <w:rFonts w:ascii="Century Gothic" w:hAnsi="Century Gothic"/>
          <w:color w:val="000000" w:themeColor="text1"/>
          <w:sz w:val="24"/>
          <w:szCs w:val="24"/>
          <w:lang w:val="fr-FR"/>
        </w:rPr>
        <w:t xml:space="preserve">des Organismes Publics Autonomes, </w:t>
      </w:r>
      <w:r w:rsidR="00181715" w:rsidRPr="00A00487">
        <w:rPr>
          <w:rFonts w:ascii="Century Gothic" w:hAnsi="Century Gothic"/>
          <w:color w:val="000000" w:themeColor="text1"/>
          <w:sz w:val="24"/>
          <w:szCs w:val="24"/>
          <w:lang w:val="fr-FR"/>
        </w:rPr>
        <w:t>de l’Inspection Générale, du Bureau de Stratégie et de Développement et des Programmes et Projets Publics.</w:t>
      </w:r>
    </w:p>
    <w:p w14:paraId="095B5C18" w14:textId="4A02FB5D" w:rsidR="00142D87" w:rsidRDefault="004B7478">
      <w:pPr>
        <w:spacing w:after="0" w:line="360" w:lineRule="auto"/>
        <w:jc w:val="both"/>
        <w:rPr>
          <w:rFonts w:ascii="Century Gothic" w:hAnsi="Century Gothic"/>
          <w:sz w:val="24"/>
          <w:szCs w:val="24"/>
          <w:lang w:val="fr-FR"/>
        </w:rPr>
      </w:pPr>
      <w:r w:rsidRPr="00A00487">
        <w:rPr>
          <w:rFonts w:ascii="Century Gothic" w:hAnsi="Century Gothic"/>
          <w:b/>
          <w:bCs/>
          <w:color w:val="000000" w:themeColor="text1"/>
          <w:sz w:val="24"/>
          <w:szCs w:val="24"/>
          <w:u w:val="single"/>
          <w:lang w:val="fr-FR"/>
        </w:rPr>
        <w:lastRenderedPageBreak/>
        <w:t xml:space="preserve">Article </w:t>
      </w:r>
      <w:r w:rsidR="00181715" w:rsidRPr="00A00487">
        <w:rPr>
          <w:rFonts w:ascii="Century Gothic" w:hAnsi="Century Gothic"/>
          <w:b/>
          <w:bCs/>
          <w:color w:val="000000" w:themeColor="text1"/>
          <w:sz w:val="24"/>
          <w:szCs w:val="24"/>
          <w:u w:val="single"/>
          <w:lang w:val="fr-FR"/>
        </w:rPr>
        <w:t>1</w:t>
      </w:r>
      <w:r w:rsidR="00A00487" w:rsidRPr="00A00487">
        <w:rPr>
          <w:rFonts w:ascii="Century Gothic" w:hAnsi="Century Gothic"/>
          <w:b/>
          <w:bCs/>
          <w:color w:val="000000" w:themeColor="text1"/>
          <w:sz w:val="24"/>
          <w:szCs w:val="24"/>
          <w:u w:val="single"/>
          <w:lang w:val="fr-FR"/>
        </w:rPr>
        <w:t>2</w:t>
      </w:r>
      <w:r w:rsidRPr="00A00487">
        <w:rPr>
          <w:rFonts w:ascii="Century Gothic" w:hAnsi="Century Gothic"/>
          <w:b/>
          <w:bCs/>
          <w:color w:val="000000" w:themeColor="text1"/>
          <w:sz w:val="24"/>
          <w:szCs w:val="24"/>
          <w:u w:val="single"/>
          <w:lang w:val="fr-FR"/>
        </w:rPr>
        <w:t> :</w:t>
      </w:r>
      <w:r w:rsidRPr="00A00487">
        <w:rPr>
          <w:rFonts w:ascii="Century Gothic" w:hAnsi="Century Gothic"/>
          <w:color w:val="000000" w:themeColor="text1"/>
          <w:sz w:val="24"/>
          <w:szCs w:val="24"/>
          <w:lang w:val="fr-FR"/>
        </w:rPr>
        <w:t xml:space="preserve"> Des Arrêtés du Ministre de l’Enseignement Supérieur, de la Recherche </w:t>
      </w:r>
      <w:r>
        <w:rPr>
          <w:rFonts w:ascii="Century Gothic" w:hAnsi="Century Gothic"/>
          <w:sz w:val="24"/>
          <w:szCs w:val="24"/>
          <w:lang w:val="fr-FR"/>
        </w:rPr>
        <w:t>Scientifique et de l’Innovation fixent les attributions</w:t>
      </w:r>
      <w:r w:rsidR="00181715">
        <w:rPr>
          <w:rFonts w:ascii="Century Gothic" w:hAnsi="Century Gothic"/>
          <w:sz w:val="24"/>
          <w:szCs w:val="24"/>
          <w:lang w:val="fr-FR"/>
        </w:rPr>
        <w:t>,</w:t>
      </w:r>
      <w:r>
        <w:rPr>
          <w:rFonts w:ascii="Century Gothic" w:hAnsi="Century Gothic"/>
          <w:sz w:val="24"/>
          <w:szCs w:val="24"/>
          <w:lang w:val="fr-FR"/>
        </w:rPr>
        <w:t xml:space="preserve"> l’organisation </w:t>
      </w:r>
      <w:r w:rsidR="00181715">
        <w:rPr>
          <w:rFonts w:ascii="Century Gothic" w:hAnsi="Century Gothic"/>
          <w:sz w:val="24"/>
          <w:szCs w:val="24"/>
          <w:lang w:val="fr-FR"/>
        </w:rPr>
        <w:t xml:space="preserve">et le fonctionnement </w:t>
      </w:r>
      <w:r>
        <w:rPr>
          <w:rFonts w:ascii="Century Gothic" w:hAnsi="Century Gothic"/>
          <w:sz w:val="24"/>
          <w:szCs w:val="24"/>
          <w:lang w:val="fr-FR"/>
        </w:rPr>
        <w:t>des Services d’Appui et des Services Rattachés de niveau hiérarchique équivalent à celui d’une Division ou d’une Section de l’Administration Centrale.</w:t>
      </w:r>
    </w:p>
    <w:p w14:paraId="10E8BA25" w14:textId="03B1F469" w:rsidR="00142D87" w:rsidRDefault="004B7478">
      <w:pPr>
        <w:spacing w:after="0" w:line="360" w:lineRule="auto"/>
        <w:jc w:val="both"/>
        <w:rPr>
          <w:rFonts w:ascii="Century Gothic" w:hAnsi="Century Gothic"/>
          <w:sz w:val="24"/>
          <w:szCs w:val="24"/>
          <w:lang w:val="fr-FR"/>
        </w:rPr>
      </w:pPr>
      <w:r w:rsidRPr="00A00487">
        <w:rPr>
          <w:rFonts w:ascii="Century Gothic" w:hAnsi="Century Gothic"/>
          <w:b/>
          <w:bCs/>
          <w:color w:val="000000" w:themeColor="text1"/>
          <w:sz w:val="24"/>
          <w:szCs w:val="24"/>
          <w:u w:val="single"/>
          <w:lang w:val="fr-FR"/>
        </w:rPr>
        <w:t xml:space="preserve">Article </w:t>
      </w:r>
      <w:r w:rsidR="0011129C" w:rsidRPr="00A00487">
        <w:rPr>
          <w:rFonts w:ascii="Century Gothic" w:hAnsi="Century Gothic"/>
          <w:b/>
          <w:bCs/>
          <w:color w:val="000000" w:themeColor="text1"/>
          <w:sz w:val="24"/>
          <w:szCs w:val="24"/>
          <w:u w:val="single"/>
          <w:lang w:val="fr-FR"/>
        </w:rPr>
        <w:t>1</w:t>
      </w:r>
      <w:r w:rsidR="00A00487" w:rsidRPr="00A00487">
        <w:rPr>
          <w:rFonts w:ascii="Century Gothic" w:hAnsi="Century Gothic"/>
          <w:b/>
          <w:bCs/>
          <w:color w:val="000000" w:themeColor="text1"/>
          <w:sz w:val="24"/>
          <w:szCs w:val="24"/>
          <w:u w:val="single"/>
          <w:lang w:val="fr-FR"/>
        </w:rPr>
        <w:t>3</w:t>
      </w:r>
      <w:r w:rsidRPr="00A00487">
        <w:rPr>
          <w:rFonts w:ascii="Century Gothic" w:hAnsi="Century Gothic"/>
          <w:b/>
          <w:bCs/>
          <w:color w:val="000000" w:themeColor="text1"/>
          <w:sz w:val="24"/>
          <w:szCs w:val="24"/>
          <w:lang w:val="fr-FR"/>
        </w:rPr>
        <w:t xml:space="preserve"> : </w:t>
      </w:r>
      <w:r w:rsidRPr="00A00487">
        <w:rPr>
          <w:rFonts w:ascii="Century Gothic" w:hAnsi="Century Gothic"/>
          <w:color w:val="000000" w:themeColor="text1"/>
          <w:sz w:val="24"/>
          <w:szCs w:val="24"/>
          <w:lang w:val="fr-FR"/>
        </w:rPr>
        <w:t>Le présent Décret</w:t>
      </w:r>
      <w:r w:rsidR="0011129C" w:rsidRPr="00A00487">
        <w:rPr>
          <w:rFonts w:ascii="Century Gothic" w:hAnsi="Century Gothic"/>
          <w:color w:val="000000" w:themeColor="text1"/>
          <w:sz w:val="24"/>
          <w:szCs w:val="24"/>
          <w:lang w:val="fr-FR"/>
        </w:rPr>
        <w:t>,</w:t>
      </w:r>
      <w:r w:rsidRPr="00A00487">
        <w:rPr>
          <w:rFonts w:ascii="Century Gothic" w:hAnsi="Century Gothic"/>
          <w:color w:val="000000" w:themeColor="text1"/>
          <w:sz w:val="24"/>
          <w:szCs w:val="24"/>
          <w:lang w:val="fr-FR"/>
        </w:rPr>
        <w:t xml:space="preserve"> qui abroge toutes dispositions antérieures </w:t>
      </w:r>
      <w:r>
        <w:rPr>
          <w:rFonts w:ascii="Century Gothic" w:hAnsi="Century Gothic"/>
          <w:sz w:val="24"/>
          <w:szCs w:val="24"/>
          <w:lang w:val="fr-FR"/>
        </w:rPr>
        <w:t xml:space="preserve">contraires, sera enregistré et publié au Journal Officiel de la République. </w:t>
      </w:r>
    </w:p>
    <w:p w14:paraId="4B39E479" w14:textId="77777777" w:rsidR="00142D87" w:rsidRDefault="00142D87">
      <w:pPr>
        <w:jc w:val="both"/>
        <w:rPr>
          <w:rFonts w:ascii="Century Gothic" w:hAnsi="Century Gothic"/>
          <w:sz w:val="24"/>
          <w:szCs w:val="24"/>
          <w:lang w:val="fr-FR"/>
        </w:rPr>
      </w:pPr>
    </w:p>
    <w:p w14:paraId="06FED74B" w14:textId="77777777" w:rsidR="00142D87" w:rsidRDefault="004B7478">
      <w:pPr>
        <w:jc w:val="both"/>
        <w:rPr>
          <w:rFonts w:ascii="Century Gothic" w:hAnsi="Century Gothic"/>
          <w:b/>
          <w:bCs/>
          <w:sz w:val="24"/>
          <w:szCs w:val="24"/>
          <w:lang w:val="fr-FR"/>
        </w:rPr>
      </w:pPr>
      <w:r>
        <w:rPr>
          <w:rFonts w:ascii="Century Gothic" w:hAnsi="Century Gothic"/>
          <w:sz w:val="24"/>
          <w:szCs w:val="24"/>
          <w:lang w:val="fr-FR"/>
        </w:rPr>
        <w:t xml:space="preserve">                                                                             </w:t>
      </w:r>
      <w:r>
        <w:rPr>
          <w:rFonts w:ascii="Century Gothic" w:hAnsi="Century Gothic"/>
          <w:b/>
          <w:bCs/>
          <w:sz w:val="24"/>
          <w:szCs w:val="24"/>
          <w:lang w:val="fr-FR"/>
        </w:rPr>
        <w:t xml:space="preserve">Conakry, le ……………… </w:t>
      </w:r>
    </w:p>
    <w:p w14:paraId="799609D8" w14:textId="77777777" w:rsidR="00142D87" w:rsidRDefault="00142D87">
      <w:pPr>
        <w:jc w:val="both"/>
        <w:rPr>
          <w:rFonts w:ascii="Century Gothic" w:hAnsi="Century Gothic"/>
          <w:sz w:val="24"/>
          <w:szCs w:val="24"/>
          <w:lang w:val="fr-FR"/>
        </w:rPr>
      </w:pPr>
    </w:p>
    <w:p w14:paraId="724E0903" w14:textId="77777777" w:rsidR="00142D87" w:rsidRDefault="00142D87">
      <w:pPr>
        <w:jc w:val="both"/>
        <w:rPr>
          <w:rFonts w:ascii="Century Gothic" w:hAnsi="Century Gothic"/>
          <w:sz w:val="24"/>
          <w:szCs w:val="24"/>
          <w:lang w:val="fr-FR"/>
        </w:rPr>
      </w:pPr>
    </w:p>
    <w:p w14:paraId="7884E378" w14:textId="77777777" w:rsidR="00E241E0" w:rsidRDefault="00E241E0">
      <w:pPr>
        <w:jc w:val="both"/>
        <w:rPr>
          <w:rFonts w:ascii="Century Gothic" w:hAnsi="Century Gothic"/>
          <w:sz w:val="24"/>
          <w:szCs w:val="24"/>
          <w:lang w:val="fr-FR"/>
        </w:rPr>
      </w:pPr>
    </w:p>
    <w:p w14:paraId="36BCB166" w14:textId="77777777" w:rsidR="00142D87" w:rsidRPr="00E241E0" w:rsidRDefault="004B7478">
      <w:pPr>
        <w:jc w:val="both"/>
        <w:rPr>
          <w:rFonts w:ascii="Century Gothic" w:hAnsi="Century Gothic"/>
          <w:b/>
          <w:bCs/>
          <w:sz w:val="24"/>
          <w:szCs w:val="24"/>
          <w:u w:val="single"/>
          <w:lang w:val="fr-FR"/>
        </w:rPr>
      </w:pPr>
      <w:r>
        <w:rPr>
          <w:rFonts w:ascii="Century Gothic" w:hAnsi="Century Gothic"/>
          <w:sz w:val="24"/>
          <w:szCs w:val="24"/>
          <w:lang w:val="fr-FR"/>
        </w:rPr>
        <w:t xml:space="preserve">                                                                  </w:t>
      </w:r>
      <w:r w:rsidRPr="00E241E0">
        <w:rPr>
          <w:rFonts w:ascii="Century Gothic" w:hAnsi="Century Gothic"/>
          <w:b/>
          <w:bCs/>
          <w:sz w:val="24"/>
          <w:szCs w:val="24"/>
          <w:u w:val="single"/>
          <w:lang w:val="fr-FR"/>
        </w:rPr>
        <w:t xml:space="preserve">Général d’Armée Mamadi DOUMBOUYA </w:t>
      </w:r>
    </w:p>
    <w:p w14:paraId="7FEE72E3" w14:textId="77777777" w:rsidR="00142D87" w:rsidRDefault="00142D87">
      <w:pPr>
        <w:jc w:val="both"/>
        <w:rPr>
          <w:rFonts w:ascii="Century Gothic" w:hAnsi="Century Gothic"/>
          <w:sz w:val="24"/>
          <w:szCs w:val="24"/>
          <w:lang w:val="fr-FR"/>
        </w:rPr>
      </w:pPr>
    </w:p>
    <w:sectPr w:rsidR="00142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0198E" w14:textId="77777777" w:rsidR="008142FB" w:rsidRDefault="008142FB">
      <w:pPr>
        <w:spacing w:line="240" w:lineRule="auto"/>
      </w:pPr>
      <w:r>
        <w:separator/>
      </w:r>
    </w:p>
  </w:endnote>
  <w:endnote w:type="continuationSeparator" w:id="0">
    <w:p w14:paraId="6DE6FE3A" w14:textId="77777777" w:rsidR="008142FB" w:rsidRDefault="00814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420B6" w14:textId="77777777" w:rsidR="008142FB" w:rsidRDefault="008142FB">
      <w:pPr>
        <w:spacing w:after="0"/>
      </w:pPr>
      <w:r>
        <w:separator/>
      </w:r>
    </w:p>
  </w:footnote>
  <w:footnote w:type="continuationSeparator" w:id="0">
    <w:p w14:paraId="264AE6B1" w14:textId="77777777" w:rsidR="008142FB" w:rsidRDefault="008142F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57BCA"/>
    <w:multiLevelType w:val="multilevel"/>
    <w:tmpl w:val="46E57BCA"/>
    <w:lvl w:ilvl="0">
      <w:numFmt w:val="bullet"/>
      <w:lvlText w:val="-"/>
      <w:lvlJc w:val="left"/>
      <w:pPr>
        <w:ind w:left="720" w:hanging="360"/>
      </w:pPr>
      <w:rPr>
        <w:rFonts w:ascii="Century Gothic" w:eastAsiaTheme="minorHAnsi" w:hAnsi="Century Gothic"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B"/>
    <w:rsid w:val="000063A1"/>
    <w:rsid w:val="00021C98"/>
    <w:rsid w:val="00051D6F"/>
    <w:rsid w:val="00084830"/>
    <w:rsid w:val="000D6287"/>
    <w:rsid w:val="000E6A15"/>
    <w:rsid w:val="00104006"/>
    <w:rsid w:val="0011129C"/>
    <w:rsid w:val="00142D87"/>
    <w:rsid w:val="0018017B"/>
    <w:rsid w:val="00181715"/>
    <w:rsid w:val="001A341D"/>
    <w:rsid w:val="001C3D7B"/>
    <w:rsid w:val="002107E5"/>
    <w:rsid w:val="002110F5"/>
    <w:rsid w:val="002408ED"/>
    <w:rsid w:val="00246D0B"/>
    <w:rsid w:val="002547AA"/>
    <w:rsid w:val="002B1F23"/>
    <w:rsid w:val="003260F1"/>
    <w:rsid w:val="00336DFA"/>
    <w:rsid w:val="00385F92"/>
    <w:rsid w:val="003F0182"/>
    <w:rsid w:val="004419BA"/>
    <w:rsid w:val="00473429"/>
    <w:rsid w:val="004804EA"/>
    <w:rsid w:val="004B0885"/>
    <w:rsid w:val="004B7478"/>
    <w:rsid w:val="004D291A"/>
    <w:rsid w:val="00511371"/>
    <w:rsid w:val="00542ECC"/>
    <w:rsid w:val="00556610"/>
    <w:rsid w:val="005C4A24"/>
    <w:rsid w:val="005C4F73"/>
    <w:rsid w:val="00603A75"/>
    <w:rsid w:val="0067420D"/>
    <w:rsid w:val="00682760"/>
    <w:rsid w:val="006A27B2"/>
    <w:rsid w:val="006E2DDD"/>
    <w:rsid w:val="006F34C8"/>
    <w:rsid w:val="007150C7"/>
    <w:rsid w:val="007B57C8"/>
    <w:rsid w:val="008142FB"/>
    <w:rsid w:val="009224E7"/>
    <w:rsid w:val="00975412"/>
    <w:rsid w:val="009A3EB3"/>
    <w:rsid w:val="009A762B"/>
    <w:rsid w:val="009C2372"/>
    <w:rsid w:val="009E1980"/>
    <w:rsid w:val="00A00487"/>
    <w:rsid w:val="00A005F9"/>
    <w:rsid w:val="00A1357D"/>
    <w:rsid w:val="00A2541D"/>
    <w:rsid w:val="00A4258D"/>
    <w:rsid w:val="00A52A4E"/>
    <w:rsid w:val="00A77059"/>
    <w:rsid w:val="00AC296E"/>
    <w:rsid w:val="00AD5C71"/>
    <w:rsid w:val="00AD6A7C"/>
    <w:rsid w:val="00AF2A91"/>
    <w:rsid w:val="00B0707E"/>
    <w:rsid w:val="00B25637"/>
    <w:rsid w:val="00B97D21"/>
    <w:rsid w:val="00BC43A1"/>
    <w:rsid w:val="00BC780E"/>
    <w:rsid w:val="00BF723E"/>
    <w:rsid w:val="00C04494"/>
    <w:rsid w:val="00C937E9"/>
    <w:rsid w:val="00CA38AF"/>
    <w:rsid w:val="00CE74D2"/>
    <w:rsid w:val="00D07CBC"/>
    <w:rsid w:val="00D40DBA"/>
    <w:rsid w:val="00D5053C"/>
    <w:rsid w:val="00D93BD7"/>
    <w:rsid w:val="00DE50D7"/>
    <w:rsid w:val="00E11F49"/>
    <w:rsid w:val="00E241E0"/>
    <w:rsid w:val="00EA0658"/>
    <w:rsid w:val="00EA4A08"/>
    <w:rsid w:val="00EE28AE"/>
    <w:rsid w:val="00F038A9"/>
    <w:rsid w:val="00F154E3"/>
    <w:rsid w:val="00F218C3"/>
    <w:rsid w:val="00F332DE"/>
    <w:rsid w:val="00F86C23"/>
    <w:rsid w:val="00FF6238"/>
    <w:rsid w:val="28121E93"/>
    <w:rsid w:val="336A283F"/>
    <w:rsid w:val="64E1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6E89"/>
  <w15:docId w15:val="{EC58C5D6-F06C-4FA3-8A70-7F82370D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US"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paragraph" w:styleId="Rvision">
    <w:name w:val="Revision"/>
    <w:hidden/>
    <w:uiPriority w:val="99"/>
    <w:unhideWhenUsed/>
    <w:rsid w:val="00AC296E"/>
    <w:rPr>
      <w:kern w:val="2"/>
      <w:sz w:val="22"/>
      <w:szCs w:val="22"/>
      <w:lang w:val="en-US" w:eastAsia="en-US"/>
      <w14:ligatures w14:val="standardContextual"/>
    </w:rPr>
  </w:style>
  <w:style w:type="character" w:styleId="Marquedecommentaire">
    <w:name w:val="annotation reference"/>
    <w:basedOn w:val="Policepardfaut"/>
    <w:uiPriority w:val="99"/>
    <w:semiHidden/>
    <w:unhideWhenUsed/>
    <w:rsid w:val="00D07CBC"/>
    <w:rPr>
      <w:sz w:val="16"/>
      <w:szCs w:val="16"/>
    </w:rPr>
  </w:style>
  <w:style w:type="paragraph" w:styleId="Commentaire">
    <w:name w:val="annotation text"/>
    <w:basedOn w:val="Normal"/>
    <w:link w:val="CommentaireCar"/>
    <w:uiPriority w:val="99"/>
    <w:semiHidden/>
    <w:unhideWhenUsed/>
    <w:rsid w:val="00D07CBC"/>
    <w:pPr>
      <w:spacing w:line="240" w:lineRule="auto"/>
    </w:pPr>
    <w:rPr>
      <w:sz w:val="20"/>
      <w:szCs w:val="20"/>
    </w:rPr>
  </w:style>
  <w:style w:type="character" w:customStyle="1" w:styleId="CommentaireCar">
    <w:name w:val="Commentaire Car"/>
    <w:basedOn w:val="Policepardfaut"/>
    <w:link w:val="Commentaire"/>
    <w:uiPriority w:val="99"/>
    <w:semiHidden/>
    <w:rsid w:val="00D07CBC"/>
    <w:rPr>
      <w:kern w:val="2"/>
      <w:lang w:val="en-US" w:eastAsia="en-US"/>
      <w14:ligatures w14:val="standardContextual"/>
    </w:rPr>
  </w:style>
  <w:style w:type="paragraph" w:styleId="Objetducommentaire">
    <w:name w:val="annotation subject"/>
    <w:basedOn w:val="Commentaire"/>
    <w:next w:val="Commentaire"/>
    <w:link w:val="ObjetducommentaireCar"/>
    <w:uiPriority w:val="99"/>
    <w:semiHidden/>
    <w:unhideWhenUsed/>
    <w:rsid w:val="00D07CBC"/>
    <w:rPr>
      <w:b/>
      <w:bCs/>
    </w:rPr>
  </w:style>
  <w:style w:type="character" w:customStyle="1" w:styleId="ObjetducommentaireCar">
    <w:name w:val="Objet du commentaire Car"/>
    <w:basedOn w:val="CommentaireCar"/>
    <w:link w:val="Objetducommentaire"/>
    <w:uiPriority w:val="99"/>
    <w:semiHidden/>
    <w:rsid w:val="00D07CBC"/>
    <w:rPr>
      <w:b/>
      <w:bCs/>
      <w:kern w:val="2"/>
      <w:lang w:val="en-US" w:eastAsia="en-US"/>
      <w14:ligatures w14:val="standardContextual"/>
    </w:rPr>
  </w:style>
  <w:style w:type="paragraph" w:styleId="Textedebulles">
    <w:name w:val="Balloon Text"/>
    <w:basedOn w:val="Normal"/>
    <w:link w:val="TextedebullesCar"/>
    <w:uiPriority w:val="99"/>
    <w:semiHidden/>
    <w:unhideWhenUsed/>
    <w:rsid w:val="009A3EB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A3EB3"/>
    <w:rPr>
      <w:rFonts w:ascii="Times New Roman" w:hAnsi="Times New Roman" w:cs="Times New Roman"/>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1390</Words>
  <Characters>7646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Sékou YARADOUNO</dc:creator>
  <cp:lastModifiedBy>CONTE</cp:lastModifiedBy>
  <cp:revision>7</cp:revision>
  <cp:lastPrinted>2025-02-14T12:32:00Z</cp:lastPrinted>
  <dcterms:created xsi:type="dcterms:W3CDTF">2025-02-26T14:50:00Z</dcterms:created>
  <dcterms:modified xsi:type="dcterms:W3CDTF">2025-02-27T13:23:00Z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73171E24A75C45C9880157B06967DFF2_13</vt:lpwstr>
  </property>
</Properties>
</file>